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106E59" w:rsidRPr="0033524C" w:rsidRDefault="004653E9" w:rsidP="0033524C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Zakup ciągnika wraz z wyposażeniem w rębak, kosiarkę bijakową oraz pług do odśnieżania w formie leasingu operacyjnego, z opc</w:t>
      </w:r>
      <w:r w:rsid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ją amortyzacji u leasingodawcy” </w:t>
      </w:r>
      <w:r w:rsidR="0033524C" w:rsidRPr="0033524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271.4.2020</w:t>
      </w:r>
    </w:p>
    <w:p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4653E9" w:rsidP="00745C8A">
      <w:pPr>
        <w:pStyle w:val="Akapitzlist"/>
        <w:numPr>
          <w:ilvl w:val="0"/>
          <w:numId w:val="15"/>
        </w:numPr>
        <w:tabs>
          <w:tab w:val="left" w:pos="-11640"/>
          <w:tab w:val="right" w:leader="dot" w:pos="-3168"/>
        </w:tabs>
        <w:spacing w:before="20" w:after="20"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Oferujemy</w:t>
      </w:r>
      <w:r w:rsidRPr="00745C8A">
        <w:rPr>
          <w:rFonts w:ascii="Times New Roman" w:eastAsia="SimSun" w:hAnsi="Times New Roman" w:cs="Arial"/>
          <w:b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>okumentami załączonymi do SIWZ,</w:t>
      </w:r>
      <w:r w:rsidR="0033524C" w:rsidRPr="00745C8A">
        <w:rPr>
          <w:rFonts w:ascii="Times New Roman" w:eastAsia="SimSun" w:hAnsi="Times New Roman" w:cs="Arial"/>
          <w:sz w:val="24"/>
          <w:szCs w:val="24"/>
          <w:u w:val="single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za cenę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(brutto) ………………zł (słownie złotych: 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…..…..….), netto ……………………..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z</w:t>
      </w:r>
      <w:r w:rsidR="00106E59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ł ( kwota słownie: …</w:t>
      </w:r>
      <w:r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>…………)</w:t>
      </w:r>
      <w:r w:rsidR="0033524C" w:rsidRPr="00745C8A">
        <w:rPr>
          <w:rFonts w:ascii="Times New Roman" w:eastAsia="SimSun" w:hAnsi="Times New Roman" w:cs="Arial"/>
          <w:b/>
          <w:sz w:val="24"/>
          <w:szCs w:val="24"/>
          <w:lang w:eastAsia="hi-IN" w:bidi="hi-IN"/>
        </w:rPr>
        <w:t xml:space="preserve"> w tym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99"/>
        <w:gridCol w:w="1483"/>
        <w:gridCol w:w="1459"/>
        <w:gridCol w:w="1507"/>
        <w:gridCol w:w="1538"/>
      </w:tblGrid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netto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[zł]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Pod.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Kwota podatku VAT</w:t>
            </w:r>
          </w:p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[%]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brutto (cena ryczałtowa) [zł]</w:t>
            </w:r>
          </w:p>
        </w:tc>
      </w:tr>
      <w:tr w:rsidR="0033524C" w:rsidRPr="000971B0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8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1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Opłata wstępna (inicjalna) – </w:t>
            </w:r>
            <w:r w:rsidR="006F3773" w:rsidRPr="00E364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 % </w:t>
            </w:r>
            <w:r w:rsidRPr="00E3647B">
              <w:rPr>
                <w:rFonts w:ascii="Times New Roman" w:hAnsi="Times New Roman" w:cs="Times New Roman"/>
                <w:color w:val="000000" w:themeColor="text1"/>
              </w:rPr>
              <w:lastRenderedPageBreak/>
              <w:t>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lastRenderedPageBreak/>
              <w:t>1 szt.</w:t>
            </w:r>
          </w:p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c>
          <w:tcPr>
            <w:tcW w:w="534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Koszty ubezpieczenia OC, AC, ASSISTANCE, NNW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Rata leasingowa czysta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6F3773" w:rsidP="00F82ACB">
            <w:pPr>
              <w:jc w:val="center"/>
              <w:rPr>
                <w:rFonts w:ascii="Times New Roman" w:hAnsi="Times New Roman" w:cs="Times New Roman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  <w:r w:rsidR="0033524C" w:rsidRPr="000971B0">
              <w:rPr>
                <w:rFonts w:ascii="Times New Roman" w:hAnsi="Times New Roman" w:cs="Times New Roman"/>
              </w:rPr>
              <w:t>m-</w:t>
            </w:r>
            <w:proofErr w:type="spellStart"/>
            <w:r w:rsidR="0033524C" w:rsidRPr="000971B0">
              <w:rPr>
                <w:rFonts w:ascii="Times New Roman" w:hAnsi="Times New Roman" w:cs="Times New Roman"/>
              </w:rPr>
              <w:t>cy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rPr>
          <w:trHeight w:val="127"/>
        </w:trPr>
        <w:tc>
          <w:tcPr>
            <w:tcW w:w="534" w:type="dxa"/>
            <w:shd w:val="clear" w:color="auto" w:fill="auto"/>
          </w:tcPr>
          <w:p w:rsidR="0033524C" w:rsidRPr="00857C7F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33524C" w:rsidRPr="00E3647B" w:rsidRDefault="0033524C" w:rsidP="00F82A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647B">
              <w:rPr>
                <w:rFonts w:ascii="Times New Roman" w:hAnsi="Times New Roman" w:cs="Times New Roman"/>
                <w:color w:val="000000" w:themeColor="text1"/>
              </w:rPr>
              <w:t>Opłata końcowa (wykup) do 1 % wartości ciągnika rolniczego netto</w:t>
            </w:r>
          </w:p>
        </w:tc>
        <w:tc>
          <w:tcPr>
            <w:tcW w:w="699" w:type="dxa"/>
            <w:shd w:val="clear" w:color="auto" w:fill="auto"/>
          </w:tcPr>
          <w:p w:rsidR="0033524C" w:rsidRPr="000971B0" w:rsidRDefault="0033524C" w:rsidP="00F82ACB">
            <w:pPr>
              <w:jc w:val="center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483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7" w:type="dxa"/>
            <w:shd w:val="clear" w:color="auto" w:fill="auto"/>
          </w:tcPr>
          <w:p w:rsidR="0033524C" w:rsidRPr="000971B0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8" w:type="dxa"/>
            <w:shd w:val="clear" w:color="auto" w:fill="auto"/>
          </w:tcPr>
          <w:p w:rsidR="0033524C" w:rsidRPr="008C2CDC" w:rsidRDefault="0033524C" w:rsidP="00F82A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524C" w:rsidRPr="00857C7F" w:rsidTr="003352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62" w:type="dxa"/>
            <w:gridSpan w:val="7"/>
            <w:shd w:val="clear" w:color="auto" w:fill="auto"/>
          </w:tcPr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0971B0">
              <w:rPr>
                <w:rFonts w:ascii="Times New Roman" w:hAnsi="Times New Roman" w:cs="Times New Roman"/>
              </w:rPr>
              <w:t>CENA RYCZAŁTOWA (suma kwot z ko</w:t>
            </w:r>
            <w:r>
              <w:rPr>
                <w:rFonts w:ascii="Times New Roman" w:hAnsi="Times New Roman" w:cs="Times New Roman"/>
              </w:rPr>
              <w:t>l. 7)……………………………. (słownie:……</w:t>
            </w:r>
            <w:r w:rsidRPr="000971B0">
              <w:rPr>
                <w:rFonts w:ascii="Times New Roman" w:hAnsi="Times New Roman" w:cs="Times New Roman"/>
              </w:rPr>
              <w:t>…………………………………………………………………………………..)</w:t>
            </w:r>
          </w:p>
          <w:p w:rsidR="0033524C" w:rsidRPr="000971B0" w:rsidRDefault="0033524C" w:rsidP="00F82ACB">
            <w:pPr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33524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ryczałtowa musi obejmować: wartość przedmiotu zamówienia, Podatek VAT, koszt ubezpieczenia ciągnika rolniczego wraz z wyposażeniem obejmującego co najmniej ubezpieczenie OC, AC, ASSISTANCE, NNW za okres od daty dostawy do 20 dni od dnia podpisania umowy r.</w:t>
      </w:r>
      <w:r w:rsid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</w:t>
      </w: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Cena musi być zaokrąglona do dwóch miejsc po przecinku, czyli z dokładnością do jednego grosza (zgodnie z zasadami matematyki),</w:t>
      </w:r>
    </w:p>
    <w:p w:rsidR="0033524C" w:rsidRPr="00745C8A" w:rsidRDefault="0033524C" w:rsidP="00745C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Oświadczam, że odległość autoryzowanego serwisu Wykonawcy od miejsca użytkowania sprzętu tj.  Urząd Gminy Załuski, Załuski 67, 09-142 Załuski znajduje się: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poniżej lub równo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- powyżej </w:t>
      </w:r>
      <w:r w:rsidR="00E3647B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8</w:t>
      </w: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0 km *   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33524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* Uwaga: należy postawić znak „x” przy wybranym terminie dostawy.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okres gwarancji na ciągnik wynosi ………………………… .</w:t>
      </w:r>
    </w:p>
    <w:p w:rsidR="0033524C" w:rsidRPr="00745C8A" w:rsidRDefault="0033524C" w:rsidP="00745C8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45C8A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czas reakcji autoryzowanego serwisu w przypadku awarii ciągnika wynosi ……………………….. .</w:t>
      </w:r>
    </w:p>
    <w:p w:rsidR="0033524C" w:rsidRPr="0033524C" w:rsidRDefault="0033524C" w:rsidP="0033524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33524C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Uwaga! Tabelę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poniżej wypełnić wyłącznie, gdy zachodzą przesłanki, o których mowa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="004653E9"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lastRenderedPageBreak/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do </w:t>
      </w:r>
      <w:r w:rsidR="00745C8A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20 dni od dnia podpisania umowy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:rsid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:rsidR="0087190E" w:rsidRPr="0087190E" w:rsidRDefault="0087190E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7190E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Oświadczamy, że wraz z ofertą przedkładamy wzór umowy do akceptacji Zamawiającego.</w:t>
      </w:r>
    </w:p>
    <w:p w:rsidR="007014E2" w:rsidRPr="007014E2" w:rsidRDefault="00745C8A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zawarte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 specyfikacji is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totnych warunków zamówienia postanowienia umowy zostaną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ujęte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przez nas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we wzorze umowy i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 przypadku wyboru naszej oferty 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zobowiązujemy się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do zawarcia umo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wy na zaakceptowanych przez Zamawiającego 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warunkach w miejsc</w:t>
      </w: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 i terminie wyznaczonym przez Z</w:t>
      </w:r>
      <w:r w:rsidR="004653E9"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amawiającego.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3D" w:rsidRDefault="0006653D" w:rsidP="004653E9">
      <w:pPr>
        <w:spacing w:after="0" w:line="240" w:lineRule="auto"/>
      </w:pPr>
      <w:r>
        <w:separator/>
      </w:r>
    </w:p>
  </w:endnote>
  <w:endnote w:type="continuationSeparator" w:id="0">
    <w:p w:rsidR="0006653D" w:rsidRDefault="0006653D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3D" w:rsidRDefault="0006653D" w:rsidP="004653E9">
      <w:pPr>
        <w:spacing w:after="0" w:line="240" w:lineRule="auto"/>
      </w:pPr>
      <w:r>
        <w:separator/>
      </w:r>
    </w:p>
  </w:footnote>
  <w:footnote w:type="continuationSeparator" w:id="0">
    <w:p w:rsidR="0006653D" w:rsidRDefault="0006653D" w:rsidP="004653E9">
      <w:pPr>
        <w:spacing w:after="0" w:line="240" w:lineRule="auto"/>
      </w:pPr>
      <w:r>
        <w:continuationSeparator/>
      </w:r>
    </w:p>
  </w:footnote>
  <w:footnote w:id="1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9" w:rsidRDefault="004653E9">
    <w:pPr>
      <w:pStyle w:val="Nagwek"/>
    </w:pPr>
  </w:p>
  <w:p w:rsidR="0033524C" w:rsidRPr="0033524C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:rsidR="004653E9" w:rsidRDefault="0033524C" w:rsidP="0033524C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33524C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F141B38"/>
    <w:multiLevelType w:val="hybridMultilevel"/>
    <w:tmpl w:val="1842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05599E"/>
    <w:multiLevelType w:val="hybridMultilevel"/>
    <w:tmpl w:val="503A1758"/>
    <w:lvl w:ilvl="0" w:tplc="F3883AD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358E6"/>
    <w:multiLevelType w:val="hybridMultilevel"/>
    <w:tmpl w:val="5F965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653D"/>
    <w:rsid w:val="00106E59"/>
    <w:rsid w:val="00135275"/>
    <w:rsid w:val="002633B0"/>
    <w:rsid w:val="00323FC2"/>
    <w:rsid w:val="0033524C"/>
    <w:rsid w:val="004653E9"/>
    <w:rsid w:val="006F3773"/>
    <w:rsid w:val="007014E2"/>
    <w:rsid w:val="00717581"/>
    <w:rsid w:val="00720EBE"/>
    <w:rsid w:val="00745C8A"/>
    <w:rsid w:val="007B7153"/>
    <w:rsid w:val="008007EC"/>
    <w:rsid w:val="0087190E"/>
    <w:rsid w:val="009D1BB9"/>
    <w:rsid w:val="00A274A8"/>
    <w:rsid w:val="00C54E90"/>
    <w:rsid w:val="00CD730C"/>
    <w:rsid w:val="00D9041B"/>
    <w:rsid w:val="00DC3987"/>
    <w:rsid w:val="00E3647B"/>
    <w:rsid w:val="00E675E0"/>
    <w:rsid w:val="00E8586F"/>
    <w:rsid w:val="00F47581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0A89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2020-04-15T09:19:00Z</dcterms:created>
  <dcterms:modified xsi:type="dcterms:W3CDTF">2020-04-15T09:56:00Z</dcterms:modified>
</cp:coreProperties>
</file>