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E8D" w:rsidRDefault="00634477">
      <w:pPr>
        <w:spacing w:line="360" w:lineRule="auto"/>
        <w:jc w:val="center"/>
      </w:pPr>
      <w:r>
        <w:rPr>
          <w:b/>
          <w:color w:val="00000A"/>
          <w:sz w:val="44"/>
        </w:rPr>
        <w:t>S P E C Y F I K A C J A</w:t>
      </w:r>
    </w:p>
    <w:p w:rsidR="00B50E8D" w:rsidRDefault="00634477">
      <w:pPr>
        <w:spacing w:line="360" w:lineRule="auto"/>
        <w:jc w:val="center"/>
      </w:pPr>
      <w:r>
        <w:rPr>
          <w:b/>
          <w:color w:val="00000A"/>
          <w:sz w:val="44"/>
        </w:rPr>
        <w:t>ISTOTNYCH WARUNKÓW ZAMÓWIENIA</w:t>
      </w:r>
    </w:p>
    <w:p w:rsidR="00B50E8D" w:rsidRDefault="00B50E8D">
      <w:pPr>
        <w:spacing w:line="276" w:lineRule="auto"/>
      </w:pPr>
    </w:p>
    <w:p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rsidR="00B50E8D" w:rsidRDefault="00634477">
      <w:pPr>
        <w:spacing w:line="276" w:lineRule="auto"/>
        <w:jc w:val="center"/>
      </w:pPr>
      <w:r>
        <w:rPr>
          <w:color w:val="00000A"/>
        </w:rPr>
        <w:t>na zadanie pn.:</w:t>
      </w:r>
    </w:p>
    <w:p w:rsidR="00B50E8D" w:rsidRDefault="00B50E8D">
      <w:pPr>
        <w:spacing w:line="276" w:lineRule="auto"/>
        <w:jc w:val="center"/>
      </w:pPr>
    </w:p>
    <w:p w:rsidR="00B50E8D" w:rsidRDefault="00634477">
      <w:pPr>
        <w:spacing w:line="360" w:lineRule="auto"/>
        <w:ind w:firstLine="708"/>
        <w:jc w:val="center"/>
      </w:pPr>
      <w:r>
        <w:rPr>
          <w:b/>
          <w:i/>
          <w:color w:val="00000A"/>
          <w:sz w:val="32"/>
        </w:rPr>
        <w:t>„</w:t>
      </w:r>
      <w:bookmarkStart w:id="0" w:name="_Hlk40174385"/>
      <w:r w:rsidR="00B61CAD" w:rsidRPr="00B61CAD">
        <w:rPr>
          <w:b/>
          <w:color w:val="000000"/>
          <w:sz w:val="32"/>
        </w:rPr>
        <w:t>Redukcja emisji zanieczyszczeń powietrza w Gminie Załuski poprzez wymianę urządzeń grzewczych-etap 2. Redukcja emisji zanieczyszczeń powietrza</w:t>
      </w:r>
      <w:bookmarkEnd w:id="0"/>
      <w:r>
        <w:rPr>
          <w:b/>
          <w:i/>
          <w:color w:val="00000A"/>
          <w:sz w:val="32"/>
        </w:rPr>
        <w:t>”</w:t>
      </w:r>
    </w:p>
    <w:p w:rsidR="00B50E8D" w:rsidRDefault="00634477">
      <w:pPr>
        <w:spacing w:line="360" w:lineRule="auto"/>
        <w:ind w:firstLine="708"/>
        <w:jc w:val="center"/>
      </w:pPr>
      <w:r>
        <w:t xml:space="preserve">Rodzaj zamówienia: </w:t>
      </w:r>
      <w:r w:rsidR="00230E15">
        <w:t>roboty budowlane</w:t>
      </w:r>
    </w:p>
    <w:p w:rsidR="00230E15" w:rsidRDefault="00230E15" w:rsidP="00230E15">
      <w:pPr>
        <w:spacing w:line="360" w:lineRule="auto"/>
        <w:ind w:firstLine="708"/>
      </w:pPr>
    </w:p>
    <w:p w:rsidR="00B50E8D" w:rsidRDefault="00B50E8D">
      <w:pPr>
        <w:tabs>
          <w:tab w:val="left" w:pos="6210"/>
        </w:tabs>
        <w:spacing w:line="276" w:lineRule="auto"/>
        <w:jc w:val="center"/>
      </w:pPr>
    </w:p>
    <w:p w:rsidR="00B50E8D" w:rsidRDefault="00634477">
      <w:pPr>
        <w:tabs>
          <w:tab w:val="left" w:pos="6210"/>
        </w:tabs>
        <w:spacing w:line="276" w:lineRule="auto"/>
      </w:pPr>
      <w:r>
        <w:rPr>
          <w:b/>
          <w:color w:val="000000"/>
        </w:rPr>
        <w:t>Nazwa Zamawiającego:</w:t>
      </w:r>
    </w:p>
    <w:p w:rsidR="00B50E8D" w:rsidRDefault="00634477">
      <w:pPr>
        <w:tabs>
          <w:tab w:val="left" w:pos="6210"/>
        </w:tabs>
        <w:spacing w:line="276" w:lineRule="auto"/>
      </w:pPr>
      <w:r>
        <w:rPr>
          <w:color w:val="000000"/>
        </w:rPr>
        <w:t>Gmina Załuski</w:t>
      </w:r>
    </w:p>
    <w:p w:rsidR="00B50E8D" w:rsidRDefault="00634477">
      <w:pPr>
        <w:tabs>
          <w:tab w:val="left" w:pos="6210"/>
        </w:tabs>
        <w:spacing w:line="276" w:lineRule="auto"/>
      </w:pPr>
      <w:r>
        <w:rPr>
          <w:b/>
          <w:color w:val="000000"/>
        </w:rPr>
        <w:t>Adres:</w:t>
      </w:r>
    </w:p>
    <w:p w:rsidR="00B50E8D" w:rsidRDefault="00634477">
      <w:pPr>
        <w:tabs>
          <w:tab w:val="left" w:pos="6210"/>
        </w:tabs>
        <w:spacing w:line="276" w:lineRule="auto"/>
        <w:rPr>
          <w:color w:val="000000"/>
        </w:rPr>
      </w:pPr>
      <w:r>
        <w:rPr>
          <w:color w:val="000000"/>
        </w:rPr>
        <w:t>Załuski 67 , 09-142 Załuski</w:t>
      </w:r>
    </w:p>
    <w:p w:rsidR="00B50E8D" w:rsidRDefault="00634477">
      <w:pPr>
        <w:tabs>
          <w:tab w:val="left" w:pos="6210"/>
        </w:tabs>
        <w:spacing w:line="276" w:lineRule="auto"/>
      </w:pPr>
      <w:r>
        <w:rPr>
          <w:b/>
          <w:color w:val="000000"/>
        </w:rPr>
        <w:t>NIP</w:t>
      </w:r>
      <w:r>
        <w:rPr>
          <w:color w:val="000000"/>
        </w:rPr>
        <w:t>: 567-178-34-57</w:t>
      </w:r>
    </w:p>
    <w:p w:rsidR="00B50E8D" w:rsidRDefault="00634477">
      <w:pPr>
        <w:tabs>
          <w:tab w:val="left" w:pos="6210"/>
        </w:tabs>
        <w:spacing w:line="276" w:lineRule="auto"/>
      </w:pPr>
      <w:r>
        <w:rPr>
          <w:b/>
          <w:color w:val="000000"/>
        </w:rPr>
        <w:t>Godziny urzędowania:</w:t>
      </w:r>
    </w:p>
    <w:p w:rsidR="00B50E8D" w:rsidRDefault="00634477">
      <w:pPr>
        <w:tabs>
          <w:tab w:val="left" w:pos="851"/>
          <w:tab w:val="left" w:pos="3780"/>
          <w:tab w:val="left" w:leader="dot" w:pos="8460"/>
        </w:tabs>
        <w:spacing w:line="276" w:lineRule="auto"/>
      </w:pPr>
      <w:r>
        <w:rPr>
          <w:color w:val="000000"/>
        </w:rPr>
        <w:t xml:space="preserve">Od poniedziałku do piątku w godz. </w:t>
      </w:r>
      <w:r w:rsidR="00B61CAD">
        <w:rPr>
          <w:color w:val="000000"/>
          <w:lang w:val="en-US"/>
        </w:rPr>
        <w:t>8.00</w:t>
      </w:r>
      <w:r>
        <w:rPr>
          <w:color w:val="000000"/>
          <w:lang w:val="en-US"/>
        </w:rPr>
        <w:t xml:space="preserve">  -  </w:t>
      </w:r>
      <w:r w:rsidR="00B61CAD">
        <w:rPr>
          <w:color w:val="000000"/>
          <w:lang w:val="en-US"/>
        </w:rPr>
        <w:t>16.00</w:t>
      </w:r>
    </w:p>
    <w:p w:rsidR="00B50E8D" w:rsidRDefault="00634477">
      <w:pPr>
        <w:tabs>
          <w:tab w:val="left" w:pos="851"/>
          <w:tab w:val="left" w:pos="3780"/>
          <w:tab w:val="left" w:leader="dot" w:pos="8460"/>
        </w:tabs>
        <w:spacing w:line="276" w:lineRule="auto"/>
      </w:pPr>
      <w:proofErr w:type="spellStart"/>
      <w:r>
        <w:rPr>
          <w:b/>
          <w:color w:val="000000"/>
          <w:lang w:val="en-US"/>
        </w:rPr>
        <w:t>Kontakt</w:t>
      </w:r>
      <w:proofErr w:type="spellEnd"/>
      <w:r>
        <w:rPr>
          <w:b/>
          <w:color w:val="000000"/>
          <w:lang w:val="en-US"/>
        </w:rPr>
        <w:t xml:space="preserve">: </w:t>
      </w:r>
      <w:proofErr w:type="spellStart"/>
      <w:r>
        <w:rPr>
          <w:color w:val="000000"/>
          <w:lang w:val="en-US"/>
        </w:rPr>
        <w:t>tel</w:t>
      </w:r>
      <w:proofErr w:type="spellEnd"/>
      <w:r>
        <w:rPr>
          <w:color w:val="000000"/>
          <w:lang w:val="en-US"/>
        </w:rPr>
        <w:t xml:space="preserve">: 23 66 19 013; fax: 23 66 19 013 </w:t>
      </w:r>
      <w:proofErr w:type="spellStart"/>
      <w:r>
        <w:rPr>
          <w:color w:val="000000"/>
          <w:lang w:val="en-US"/>
        </w:rPr>
        <w:t>wew</w:t>
      </w:r>
      <w:proofErr w:type="spellEnd"/>
      <w:r>
        <w:rPr>
          <w:color w:val="000000"/>
          <w:lang w:val="en-US"/>
        </w:rPr>
        <w:t>. 114;</w:t>
      </w:r>
    </w:p>
    <w:p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rsidR="00B50E8D" w:rsidRDefault="00B50E8D">
      <w:pPr>
        <w:tabs>
          <w:tab w:val="left" w:pos="851"/>
          <w:tab w:val="left" w:pos="3780"/>
          <w:tab w:val="left" w:leader="dot" w:pos="8460"/>
        </w:tabs>
        <w:spacing w:line="276" w:lineRule="auto"/>
        <w:rPr>
          <w:lang w:val="en-US"/>
        </w:rPr>
      </w:pPr>
    </w:p>
    <w:p w:rsidR="00B50E8D" w:rsidRDefault="00B50E8D">
      <w:pPr>
        <w:tabs>
          <w:tab w:val="left" w:pos="851"/>
          <w:tab w:val="left" w:pos="3780"/>
          <w:tab w:val="left" w:leader="dot" w:pos="8460"/>
        </w:tabs>
        <w:spacing w:line="276" w:lineRule="auto"/>
        <w:rPr>
          <w:lang w:val="en-US"/>
        </w:rPr>
      </w:pPr>
    </w:p>
    <w:p w:rsidR="00B50E8D" w:rsidRDefault="00B50E8D">
      <w:pPr>
        <w:tabs>
          <w:tab w:val="left" w:pos="6210"/>
        </w:tabs>
        <w:spacing w:line="276" w:lineRule="auto"/>
        <w:rPr>
          <w:lang w:val="en-US"/>
        </w:rPr>
      </w:pPr>
    </w:p>
    <w:p w:rsidR="00B50E8D" w:rsidRPr="004F6B57"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B61CAD">
        <w:rPr>
          <w:b/>
        </w:rPr>
        <w:t>29.05</w:t>
      </w:r>
      <w:r w:rsidR="004F6B57" w:rsidRPr="004F6B57">
        <w:rPr>
          <w:b/>
        </w:rPr>
        <w:t>.2020</w:t>
      </w:r>
      <w:r w:rsidRPr="004F6B57">
        <w:rPr>
          <w:b/>
        </w:rPr>
        <w:t xml:space="preserve"> r. godz. 12.00</w:t>
      </w:r>
    </w:p>
    <w:p w:rsidR="00B50E8D" w:rsidRPr="004F6B57" w:rsidRDefault="00634477">
      <w:pPr>
        <w:tabs>
          <w:tab w:val="left" w:pos="2546"/>
        </w:tabs>
        <w:spacing w:line="360" w:lineRule="auto"/>
      </w:pPr>
      <w:r w:rsidRPr="005D4422">
        <w:rPr>
          <w:color w:val="FF0000"/>
        </w:rPr>
        <w:t xml:space="preserve">                                         </w:t>
      </w:r>
      <w:r w:rsidRPr="004F6B57">
        <w:t xml:space="preserve">Otwarcie ofert:  </w:t>
      </w:r>
      <w:r w:rsidR="00B61CAD">
        <w:rPr>
          <w:b/>
        </w:rPr>
        <w:t>29.05</w:t>
      </w:r>
      <w:r w:rsidR="004F6B57" w:rsidRPr="004F6B57">
        <w:rPr>
          <w:b/>
        </w:rPr>
        <w:t>.2020</w:t>
      </w:r>
      <w:r w:rsidRPr="004F6B57">
        <w:rPr>
          <w:b/>
        </w:rPr>
        <w:t xml:space="preserve"> r. godz. 12.</w:t>
      </w:r>
      <w:r w:rsidR="004F6B57">
        <w:rPr>
          <w:b/>
        </w:rPr>
        <w:t>15</w:t>
      </w:r>
    </w:p>
    <w:p w:rsidR="00B50E8D" w:rsidRDefault="00B50E8D">
      <w:pPr>
        <w:tabs>
          <w:tab w:val="left" w:pos="6210"/>
        </w:tabs>
        <w:spacing w:line="276" w:lineRule="auto"/>
      </w:pPr>
    </w:p>
    <w:p w:rsidR="00B50E8D" w:rsidRDefault="00B50E8D">
      <w:pPr>
        <w:tabs>
          <w:tab w:val="left" w:pos="6210"/>
        </w:tabs>
        <w:spacing w:line="276" w:lineRule="auto"/>
      </w:pPr>
    </w:p>
    <w:p w:rsidR="00B50E8D" w:rsidRDefault="00B50E8D">
      <w:pPr>
        <w:tabs>
          <w:tab w:val="left" w:pos="6210"/>
        </w:tabs>
        <w:spacing w:line="276" w:lineRule="auto"/>
      </w:pPr>
    </w:p>
    <w:p w:rsidR="00B50E8D" w:rsidRDefault="00634477">
      <w:pPr>
        <w:tabs>
          <w:tab w:val="left" w:pos="6210"/>
        </w:tabs>
        <w:spacing w:line="276" w:lineRule="auto"/>
      </w:pPr>
      <w:r>
        <w:rPr>
          <w:color w:val="000000"/>
        </w:rPr>
        <w:t xml:space="preserve">                                                                                                      </w:t>
      </w:r>
      <w:r>
        <w:rPr>
          <w:b/>
          <w:color w:val="000000"/>
        </w:rPr>
        <w:t>Zatwierdzam:</w:t>
      </w:r>
    </w:p>
    <w:p w:rsidR="00B50E8D" w:rsidRDefault="00B50E8D">
      <w:pPr>
        <w:tabs>
          <w:tab w:val="left" w:pos="6210"/>
        </w:tabs>
        <w:spacing w:line="276" w:lineRule="auto"/>
      </w:pPr>
    </w:p>
    <w:p w:rsidR="00B50E8D" w:rsidRDefault="00634477">
      <w:pPr>
        <w:tabs>
          <w:tab w:val="left" w:pos="5700"/>
        </w:tabs>
        <w:spacing w:line="276" w:lineRule="auto"/>
      </w:pPr>
      <w:r>
        <w:rPr>
          <w:b/>
          <w:color w:val="000000"/>
        </w:rPr>
        <w:t xml:space="preserve">                                                                                                Wójt Gminy Załuski</w:t>
      </w:r>
    </w:p>
    <w:p w:rsidR="00B50E8D" w:rsidRDefault="00634477">
      <w:pPr>
        <w:tabs>
          <w:tab w:val="left" w:pos="5700"/>
        </w:tabs>
        <w:spacing w:line="276" w:lineRule="auto"/>
      </w:pPr>
      <w:r>
        <w:rPr>
          <w:b/>
          <w:i/>
          <w:color w:val="000000"/>
        </w:rPr>
        <w:lastRenderedPageBreak/>
        <w:tab/>
        <w:t xml:space="preserve">        </w:t>
      </w:r>
    </w:p>
    <w:p w:rsidR="00B50E8D" w:rsidRDefault="00634477">
      <w:pPr>
        <w:tabs>
          <w:tab w:val="left" w:pos="5700"/>
        </w:tabs>
        <w:spacing w:line="276" w:lineRule="auto"/>
      </w:pPr>
      <w:r>
        <w:rPr>
          <w:b/>
          <w:i/>
          <w:color w:val="000000"/>
        </w:rPr>
        <w:tab/>
      </w:r>
    </w:p>
    <w:p w:rsidR="00B50E8D" w:rsidRDefault="00634477">
      <w:pPr>
        <w:spacing w:before="60" w:after="60" w:line="276" w:lineRule="auto"/>
        <w:ind w:left="360" w:hanging="360"/>
        <w:jc w:val="both"/>
      </w:pPr>
      <w:r>
        <w:rPr>
          <w:b/>
          <w:color w:val="00000A"/>
          <w:sz w:val="32"/>
          <w:u w:val="single"/>
        </w:rPr>
        <w:t>I. Tryb udzielenia zamówienia.</w:t>
      </w:r>
    </w:p>
    <w:p w:rsidR="00B50E8D" w:rsidRDefault="00634477">
      <w:pPr>
        <w:tabs>
          <w:tab w:val="left" w:pos="2160"/>
        </w:tabs>
        <w:spacing w:before="60" w:after="60" w:line="360" w:lineRule="auto"/>
        <w:jc w:val="both"/>
      </w:pPr>
      <w:r>
        <w:rPr>
          <w:color w:val="000000"/>
        </w:rPr>
        <w:t>1. Postępowanie pod numerem referencyjnym 271.</w:t>
      </w:r>
      <w:r w:rsidR="00B61CAD">
        <w:rPr>
          <w:color w:val="000000"/>
        </w:rPr>
        <w:t>6</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pPr>
      <w:r>
        <w:rPr>
          <w:b/>
          <w:color w:val="000000"/>
          <w:sz w:val="32"/>
          <w:u w:val="single"/>
        </w:rPr>
        <w:t>II. Informacje ogólne.</w:t>
      </w:r>
    </w:p>
    <w:p w:rsidR="00B50E8D" w:rsidRDefault="00634477">
      <w:pPr>
        <w:spacing w:line="360" w:lineRule="auto"/>
        <w:jc w:val="both"/>
      </w:pPr>
      <w:r>
        <w:rPr>
          <w:color w:val="00000A"/>
        </w:rPr>
        <w:t>1. Wykonawca winien zapoznać się ze wszystkimi rozdziałami składającymi się na specyfikację istotnych warunków zamówienia.</w:t>
      </w:r>
    </w:p>
    <w:p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rsidR="00B50E8D" w:rsidRDefault="00634477">
      <w:pPr>
        <w:spacing w:line="360" w:lineRule="auto"/>
        <w:jc w:val="both"/>
      </w:pPr>
      <w:r>
        <w:rPr>
          <w:color w:val="00000A"/>
        </w:rPr>
        <w:t xml:space="preserve">3. </w:t>
      </w:r>
      <w:r w:rsidRPr="00634477">
        <w:rPr>
          <w:color w:val="00000A"/>
        </w:rPr>
        <w:t>Każdy Wykonawca złoży tylko jedną ofertę.</w:t>
      </w:r>
    </w:p>
    <w:p w:rsidR="00B50E8D" w:rsidRDefault="00634477">
      <w:pPr>
        <w:spacing w:line="360" w:lineRule="auto"/>
        <w:jc w:val="both"/>
        <w:rPr>
          <w:color w:val="00000A"/>
        </w:rPr>
      </w:pPr>
      <w:r>
        <w:rPr>
          <w:color w:val="00000A"/>
        </w:rPr>
        <w:t xml:space="preserve">4. Ofertę sporządza się w języku polskim. </w:t>
      </w:r>
    </w:p>
    <w:p w:rsidR="00B50E8D" w:rsidRDefault="00634477">
      <w:pPr>
        <w:spacing w:line="360" w:lineRule="auto"/>
        <w:jc w:val="both"/>
      </w:pPr>
      <w:r>
        <w:rPr>
          <w:color w:val="00000A"/>
        </w:rPr>
        <w:t xml:space="preserve">5. Oferta musi być zabezpieczona wadium. </w:t>
      </w:r>
    </w:p>
    <w:p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rsidR="00B50E8D" w:rsidRDefault="00634477">
      <w:pPr>
        <w:spacing w:line="360" w:lineRule="auto"/>
        <w:jc w:val="both"/>
      </w:pPr>
      <w:r>
        <w:rPr>
          <w:color w:val="00000A"/>
        </w:rPr>
        <w:t xml:space="preserve">7. Zamawiający informuje, iż zgodnie z art. 8 ust. 3 ustawy </w:t>
      </w:r>
      <w:proofErr w:type="spellStart"/>
      <w:r>
        <w:rPr>
          <w:color w:val="00000A"/>
        </w:rPr>
        <w:t>Pzp</w:t>
      </w:r>
      <w:proofErr w:type="spellEnd"/>
      <w:r>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color w:val="00000A"/>
        </w:rPr>
        <w:t>Pzp</w:t>
      </w:r>
      <w:proofErr w:type="spellEnd"/>
      <w:r>
        <w:rPr>
          <w:color w:val="00000A"/>
        </w:rPr>
        <w:t xml:space="preserve">. </w:t>
      </w:r>
    </w:p>
    <w:p w:rsidR="00B50E8D" w:rsidRDefault="00634477">
      <w:pPr>
        <w:tabs>
          <w:tab w:val="left" w:pos="2160"/>
        </w:tabs>
        <w:spacing w:before="60" w:after="60" w:line="360" w:lineRule="auto"/>
        <w:jc w:val="both"/>
      </w:pPr>
      <w:r>
        <w:rPr>
          <w:b/>
          <w:color w:val="000000"/>
          <w:sz w:val="32"/>
          <w:u w:val="single"/>
        </w:rPr>
        <w:t>III. Opis przedmiotu zamówienia.</w:t>
      </w:r>
    </w:p>
    <w:p w:rsidR="00B50E8D" w:rsidRDefault="00634477" w:rsidP="004B65C2">
      <w:pPr>
        <w:spacing w:line="360" w:lineRule="auto"/>
        <w:ind w:firstLine="708"/>
        <w:jc w:val="both"/>
        <w:rPr>
          <w:bCs/>
          <w:color w:val="000000"/>
        </w:rPr>
      </w:pPr>
      <w:r>
        <w:rPr>
          <w:color w:val="000000"/>
        </w:rPr>
        <w:lastRenderedPageBreak/>
        <w:t>Przedmiotem zamówienia jest „</w:t>
      </w:r>
      <w:bookmarkStart w:id="1" w:name="_Hlk21096178"/>
      <w:r w:rsidR="004B65C2" w:rsidRPr="004B65C2">
        <w:rPr>
          <w:b/>
          <w:color w:val="000000"/>
        </w:rPr>
        <w:t>Redukcja emisji zanieczyszczeń powietrza w Gminie Załuski poprzez wymianę urządzeń grzewczych-etap 2. Redukcja emisji zanieczyszczeń powietrza</w:t>
      </w:r>
      <w:r>
        <w:rPr>
          <w:b/>
          <w:color w:val="000000"/>
        </w:rPr>
        <w:t>”.</w:t>
      </w:r>
      <w:r>
        <w:t xml:space="preserve"> </w:t>
      </w:r>
      <w:bookmarkEnd w:id="1"/>
      <w:r w:rsidR="004B65C2" w:rsidRPr="004B65C2">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w:t>
      </w:r>
      <w:r w:rsidR="004B65C2">
        <w:rPr>
          <w:bCs/>
          <w:color w:val="000000"/>
        </w:rPr>
        <w:t>.</w:t>
      </w:r>
    </w:p>
    <w:p w:rsidR="00B50E8D" w:rsidRDefault="00B50E8D">
      <w:pPr>
        <w:spacing w:line="360" w:lineRule="auto"/>
        <w:rPr>
          <w:b/>
          <w:color w:val="000000"/>
        </w:rPr>
      </w:pPr>
    </w:p>
    <w:p w:rsidR="004B65C2" w:rsidRPr="004B65C2" w:rsidRDefault="004B65C2" w:rsidP="004B65C2">
      <w:pPr>
        <w:suppressLineNumbers/>
        <w:autoSpaceDE w:val="0"/>
        <w:autoSpaceDN/>
        <w:spacing w:line="360" w:lineRule="auto"/>
        <w:rPr>
          <w:rFonts w:eastAsia="Times New Roman" w:cs="Times New Roman"/>
          <w:b/>
          <w:bCs/>
          <w:kern w:val="0"/>
          <w:lang w:eastAsia="zh-CN" w:bidi="ar-SA"/>
        </w:rPr>
      </w:pPr>
      <w:r w:rsidRPr="004B65C2">
        <w:rPr>
          <w:rFonts w:eastAsia="Times New Roman" w:cs="Times New Roman"/>
          <w:b/>
          <w:bCs/>
          <w:kern w:val="0"/>
          <w:lang w:eastAsia="zh-CN" w:bidi="ar-SA"/>
        </w:rPr>
        <w:t>Termomodernizacja budynku Szkoły Podstawowej w Szczytnie (nowa szkoła) wraz z wymianą systemu grzewczego</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Zadanie obejmuje działania termomodernizacyjne:</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 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kondensacyjnym i o mocy 90 kW każdy oraz na montażu głowic zaworów termostatycznych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 2. Modernizacja systemu ciepłej wody użytkowej Zmiana źródła ciepła na c.w.u.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3. Modernizacja instalacji elektrycznej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4. Instalacja fotowoltaiczna </w:t>
      </w:r>
    </w:p>
    <w:p w:rsidR="004B65C2" w:rsidRPr="004B65C2" w:rsidRDefault="004B65C2" w:rsidP="004B65C2">
      <w:pPr>
        <w:suppressLineNumbers/>
        <w:autoSpaceDE w:val="0"/>
        <w:autoSpaceDN/>
        <w:spacing w:line="360" w:lineRule="auto"/>
        <w:rPr>
          <w:rFonts w:eastAsia="Times New Roman" w:cs="Times New Roman"/>
          <w:b/>
          <w:bCs/>
          <w:kern w:val="0"/>
          <w:lang w:eastAsia="zh-CN" w:bidi="ar-SA"/>
        </w:rPr>
      </w:pPr>
      <w:r w:rsidRPr="004B65C2">
        <w:rPr>
          <w:rFonts w:eastAsia="Times New Roman" w:cs="Times New Roman"/>
          <w:b/>
          <w:bCs/>
          <w:kern w:val="0"/>
          <w:lang w:eastAsia="zh-CN" w:bidi="ar-SA"/>
        </w:rPr>
        <w:t>Termomodernizacja budynku Szkoły Podstawowej Szczytnie (stara szkoła) wraz z wymianą systemu grzewczego</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i kondensacyjnym i o mocy 90 kW każdy oraz na montażu głowic zaworów termostatycznych .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2. Modernizacja systemu ciepłej wody użytkowej Zmiana źródła ciepła na c.w.u.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3. Docieplenie - stropodachu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4. Instalacja fotowoltaiczna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Powierzchnia docieplenia: 746,50 m ² Materiał dociepleniowy: Płyty z wełny mineralnej - grubość: 0,21 m , lambda: 0,038 W /</w:t>
      </w:r>
      <w:proofErr w:type="spellStart"/>
      <w:r w:rsidRPr="004B65C2">
        <w:rPr>
          <w:rFonts w:eastAsia="Times New Roman" w:cs="Times New Roman"/>
          <w:kern w:val="0"/>
          <w:lang w:eastAsia="zh-CN" w:bidi="ar-SA"/>
        </w:rPr>
        <w:t>mK</w:t>
      </w:r>
      <w:proofErr w:type="spellEnd"/>
      <w:r w:rsidRPr="004B65C2">
        <w:rPr>
          <w:rFonts w:eastAsia="Times New Roman" w:cs="Times New Roman"/>
          <w:kern w:val="0"/>
          <w:lang w:eastAsia="zh-CN" w:bidi="ar-SA"/>
        </w:rPr>
        <w:t xml:space="preserve"> Współczynnik przenikania ciepła (U) przegrody po dociepleniu: 0,146 W /(m ²K)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5. Modernizacja instalacji elektrycznej</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p>
    <w:p w:rsidR="004B65C2" w:rsidRPr="004B65C2" w:rsidRDefault="004B65C2" w:rsidP="004B65C2">
      <w:pPr>
        <w:suppressLineNumbers/>
        <w:autoSpaceDE w:val="0"/>
        <w:autoSpaceDN/>
        <w:spacing w:line="360" w:lineRule="auto"/>
        <w:rPr>
          <w:rFonts w:eastAsia="Times New Roman" w:cs="Times New Roman"/>
          <w:kern w:val="0"/>
          <w:sz w:val="20"/>
          <w:szCs w:val="20"/>
          <w:lang w:eastAsia="zh-CN" w:bidi="ar-SA"/>
        </w:rPr>
      </w:pPr>
    </w:p>
    <w:p w:rsidR="004B65C2" w:rsidRPr="004B65C2" w:rsidRDefault="004B65C2" w:rsidP="004B65C2">
      <w:pPr>
        <w:suppressLineNumbers/>
        <w:autoSpaceDE w:val="0"/>
        <w:autoSpaceDN/>
        <w:spacing w:line="360" w:lineRule="auto"/>
        <w:rPr>
          <w:rFonts w:eastAsia="Times New Roman" w:cs="Times New Roman"/>
          <w:b/>
          <w:bCs/>
          <w:kern w:val="0"/>
          <w:sz w:val="20"/>
          <w:szCs w:val="20"/>
          <w:lang w:eastAsia="zh-CN" w:bidi="ar-SA"/>
        </w:rPr>
      </w:pPr>
      <w:r w:rsidRPr="004B65C2">
        <w:rPr>
          <w:rFonts w:eastAsia="Times New Roman" w:cs="Times New Roman"/>
          <w:b/>
          <w:bCs/>
          <w:kern w:val="0"/>
          <w:sz w:val="20"/>
          <w:szCs w:val="20"/>
          <w:lang w:eastAsia="zh-CN" w:bidi="ar-SA"/>
        </w:rPr>
        <w:t>SZCZEGÓŁOWE INFORMACJE DOTYCZĄCE ZADANIA, ZARÓWNO SZCZEGÓŁOWY OPIS PRZEDMIOTU ZAMÓWIENIA JAK I OPIS SPOSOBU WYKONANIA CZĘŚCI ZAMÓWIENIA, ZAWIERAJĄ  PRZEDMIARY ROBÓT, KTÓRE STANOWIĄ ZAŁĄCZNIK DO SIWZ.</w:t>
      </w:r>
    </w:p>
    <w:p w:rsidR="004B65C2" w:rsidRPr="004B65C2" w:rsidRDefault="004B65C2" w:rsidP="004B65C2">
      <w:pPr>
        <w:suppressLineNumbers/>
        <w:autoSpaceDE w:val="0"/>
        <w:autoSpaceDN/>
        <w:ind w:left="720"/>
        <w:jc w:val="both"/>
        <w:rPr>
          <w:rFonts w:eastAsia="Times New Roman" w:cs="Times New Roman"/>
          <w:color w:val="000000"/>
          <w:spacing w:val="-7"/>
          <w:kern w:val="0"/>
          <w:sz w:val="22"/>
          <w:szCs w:val="22"/>
          <w:lang w:eastAsia="zh-CN" w:bidi="ar-SA"/>
        </w:rPr>
      </w:pPr>
    </w:p>
    <w:p w:rsidR="004B65C2" w:rsidRPr="004B65C2" w:rsidRDefault="004B65C2" w:rsidP="004B65C2">
      <w:pPr>
        <w:widowControl/>
        <w:spacing w:line="360" w:lineRule="auto"/>
        <w:jc w:val="both"/>
        <w:textAlignment w:val="baseline"/>
        <w:rPr>
          <w:rFonts w:eastAsia="Times New Roman" w:cs="Times New Roman"/>
          <w:lang w:eastAsia="pl-PL" w:bidi="fa-IR"/>
        </w:rPr>
      </w:pPr>
      <w:r w:rsidRPr="004B65C2">
        <w:rPr>
          <w:rFonts w:eastAsia="Times New Roman" w:cs="Times New Roman"/>
          <w:lang w:eastAsia="pl-PL" w:bidi="fa-IR"/>
        </w:rPr>
        <w:t xml:space="preserve">Zamawiający informuję, że przygotowanie wszystkich niezbędne dokumentów i czynności związanych z odbiorem inwestycji leża po stronie wykonawcy.  </w:t>
      </w:r>
    </w:p>
    <w:p w:rsidR="00B50E8D" w:rsidRDefault="00B50E8D">
      <w:pPr>
        <w:spacing w:line="360" w:lineRule="auto"/>
        <w:jc w:val="both"/>
        <w:rPr>
          <w:b/>
          <w:bCs/>
          <w:color w:val="000000"/>
        </w:rPr>
      </w:pPr>
    </w:p>
    <w:p w:rsidR="002A7E17" w:rsidRPr="002A7E17" w:rsidRDefault="002A7E17">
      <w:pPr>
        <w:spacing w:line="360" w:lineRule="auto"/>
        <w:jc w:val="both"/>
        <w:rPr>
          <w:b/>
          <w:bCs/>
          <w:color w:val="C00000"/>
        </w:rPr>
      </w:pPr>
      <w:r w:rsidRPr="002A7E17">
        <w:rPr>
          <w:b/>
          <w:bCs/>
          <w:color w:val="C00000"/>
        </w:rPr>
        <w:t>Przedmiary robót stanowiące załącznik do SIWZ są jedynie dokumentami pomocniczymi.</w:t>
      </w:r>
    </w:p>
    <w:p w:rsidR="002A7E17" w:rsidRPr="002A7E17" w:rsidRDefault="002A7E17">
      <w:pPr>
        <w:spacing w:line="360" w:lineRule="auto"/>
        <w:jc w:val="both"/>
        <w:rPr>
          <w:b/>
          <w:bCs/>
          <w:color w:val="C00000"/>
        </w:rPr>
      </w:pPr>
      <w:r w:rsidRPr="002A7E17">
        <w:rPr>
          <w:b/>
          <w:bCs/>
          <w:color w:val="C00000"/>
        </w:rPr>
        <w:t xml:space="preserve">Wykonawca zobowiązany jest po wyborze oferty przed podpisaniem umowy przedstawić Zamawiającemu harmonogram rzeczowo – finansowy. </w:t>
      </w:r>
    </w:p>
    <w:p w:rsidR="00B50E8D" w:rsidRDefault="00B50E8D">
      <w:pPr>
        <w:spacing w:line="360" w:lineRule="auto"/>
        <w:jc w:val="both"/>
      </w:pPr>
    </w:p>
    <w:p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opisywanym.</w:t>
      </w:r>
    </w:p>
    <w:p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w:t>
      </w:r>
      <w:r>
        <w:lastRenderedPageBreak/>
        <w:t>że roboty budowlane, usługi lub dostawy, które mają zostać przez niego wykonane  spełniają  wymagania  określonego  oznakowania  lub  wymagania  wskazane  przez zamawiającego.</w:t>
      </w:r>
    </w:p>
    <w:p w:rsidR="00B50E8D" w:rsidRDefault="00634477">
      <w:pPr>
        <w:spacing w:line="360" w:lineRule="auto"/>
        <w:ind w:firstLine="708"/>
        <w:jc w:val="both"/>
      </w:pPr>
      <w: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rsidR="00B50E8D" w:rsidRDefault="00634477">
      <w:pPr>
        <w:spacing w:line="360" w:lineRule="auto"/>
        <w:ind w:firstLine="708"/>
        <w:jc w:val="both"/>
      </w:pPr>
      <w:r>
        <w:t>Wskazane jest, aby Wykonawca przed złożeniem oferty przeprowadził wizję lokalną i szczegółowo zapoznał się z terenem inwestycji.</w:t>
      </w:r>
    </w:p>
    <w:p w:rsidR="00B50E8D" w:rsidRDefault="00634477">
      <w:pPr>
        <w:spacing w:line="360" w:lineRule="auto"/>
        <w:ind w:firstLine="708"/>
        <w:jc w:val="both"/>
      </w:pPr>
      <w:r>
        <w:t xml:space="preserve">Zamawiający  wymaga  udzielenia  przez  Wykonawcę  </w:t>
      </w:r>
      <w:r w:rsidRPr="007474A6">
        <w:t xml:space="preserve">minimum </w:t>
      </w:r>
      <w:r w:rsidR="005D4422">
        <w:t>3</w:t>
      </w:r>
      <w:r w:rsidRPr="007474A6">
        <w:t xml:space="preserve"> lat gwarancji na </w:t>
      </w:r>
      <w:r w:rsidR="007474A6" w:rsidRPr="007474A6">
        <w:t>źródło ciepła</w:t>
      </w:r>
      <w:r w:rsidRPr="007474A6">
        <w:t xml:space="preserve">  </w:t>
      </w:r>
      <w:r>
        <w:t>oraz  roboty  montażowe</w:t>
      </w:r>
      <w:r w:rsidR="005E5A6D">
        <w:t xml:space="preserve">, z wyjątkiem zapalarki, gdzie okres gwarancji musi wynosić 2 lata. </w:t>
      </w:r>
      <w:r>
        <w:t xml:space="preserve">Okres  gwarancji  </w:t>
      </w:r>
      <w:r w:rsidR="005E5A6D" w:rsidRPr="005E5A6D">
        <w:t xml:space="preserve">na źródło ciepła  oraz  roboty  montażowe  </w:t>
      </w:r>
      <w:r>
        <w:t>stanowi  kryterium  oceny  ofert –</w:t>
      </w:r>
      <w:r w:rsidR="007474A6">
        <w:t xml:space="preserve"> </w:t>
      </w:r>
      <w:r>
        <w:t xml:space="preserve">Wykonawca może zaproponować dłuższy okres gwarancji niż </w:t>
      </w:r>
      <w:r w:rsidR="005D4422">
        <w:t>3</w:t>
      </w:r>
      <w:r>
        <w:t xml:space="preserve"> lat</w:t>
      </w:r>
      <w:r w:rsidR="005D4422">
        <w:t>a</w:t>
      </w:r>
      <w:r>
        <w:t>, za co Zamawiający przyzna dodatkowe punkty.</w:t>
      </w:r>
    </w:p>
    <w:p w:rsidR="00B50E8D" w:rsidRDefault="00634477">
      <w:pPr>
        <w:spacing w:line="360" w:lineRule="auto"/>
        <w:ind w:firstLine="708"/>
        <w:jc w:val="both"/>
      </w:pPr>
      <w:r>
        <w:t xml:space="preserve">Wykonawca </w:t>
      </w:r>
      <w:proofErr w:type="spellStart"/>
      <w:r>
        <w:t>zobowiązany</w:t>
      </w:r>
      <w:proofErr w:type="spellEnd"/>
      <w:r>
        <w:t xml:space="preserve"> jest </w:t>
      </w:r>
      <w:proofErr w:type="spellStart"/>
      <w:r>
        <w:t>zapewnic</w:t>
      </w:r>
      <w:proofErr w:type="spellEnd"/>
      <w:r>
        <w:t xml:space="preserve">́ </w:t>
      </w:r>
      <w:proofErr w:type="spellStart"/>
      <w:r>
        <w:t>obsługe</w:t>
      </w:r>
      <w:proofErr w:type="spellEnd"/>
      <w:r>
        <w:t xml:space="preserve">̨ </w:t>
      </w:r>
      <w:proofErr w:type="spellStart"/>
      <w:r>
        <w:t>zgłoszen</w:t>
      </w:r>
      <w:proofErr w:type="spellEnd"/>
      <w:r>
        <w:t xml:space="preserve">́ gwarancyjnych i utrzymania numeru telefonu i adresu poczty elektronicznej do </w:t>
      </w:r>
      <w:proofErr w:type="spellStart"/>
      <w:r>
        <w:t>zgłoszen</w:t>
      </w:r>
      <w:proofErr w:type="spellEnd"/>
      <w:r>
        <w:t xml:space="preserve">́ </w:t>
      </w:r>
      <w:proofErr w:type="spellStart"/>
      <w:r>
        <w:t>zdarzen</w:t>
      </w:r>
      <w:proofErr w:type="spellEnd"/>
      <w:r>
        <w:t xml:space="preserve">́ </w:t>
      </w:r>
      <w:proofErr w:type="spellStart"/>
      <w:r>
        <w:t>objętych</w:t>
      </w:r>
      <w:proofErr w:type="spellEnd"/>
      <w:r>
        <w:t xml:space="preserve"> gwarancją przez cały okres gwarancji. </w:t>
      </w:r>
    </w:p>
    <w:p w:rsidR="00B50E8D" w:rsidRDefault="00634477">
      <w:pPr>
        <w:spacing w:line="360" w:lineRule="auto"/>
        <w:ind w:firstLine="708"/>
        <w:jc w:val="both"/>
      </w:pPr>
      <w:r>
        <w:t xml:space="preserve">Do </w:t>
      </w:r>
      <w:proofErr w:type="spellStart"/>
      <w:r>
        <w:t>obowiązków</w:t>
      </w:r>
      <w:proofErr w:type="spellEnd"/>
      <w:r>
        <w:t xml:space="preserve"> Wykonawcy </w:t>
      </w:r>
      <w:proofErr w:type="spellStart"/>
      <w:r>
        <w:t>należy</w:t>
      </w:r>
      <w:proofErr w:type="spellEnd"/>
      <w:r>
        <w:t xml:space="preserve"> zapewnienie serwisu gwarancyjnego. W przypadku zgłoszenia reklamacji Wykonawca zapewni dojazd ekipy serwisowej wraz z naprawą maksymalnie w </w:t>
      </w:r>
      <w:proofErr w:type="spellStart"/>
      <w:r>
        <w:t>ciągu</w:t>
      </w:r>
      <w:proofErr w:type="spellEnd"/>
      <w:r>
        <w:t xml:space="preserve"> 2 dni roboczych od zgłoszenia.</w:t>
      </w:r>
    </w:p>
    <w:p w:rsidR="00B50E8D" w:rsidRDefault="00634477">
      <w:pPr>
        <w:spacing w:line="360" w:lineRule="auto"/>
        <w:ind w:firstLine="708"/>
        <w:jc w:val="both"/>
      </w:pPr>
      <w:r>
        <w:t>Realizacja przedmiotu zamówienia powinna być wykonana w oparciu o obowiązujące przepisy , w szczególności ustawy z dnia 7 lipca 1994r. Prawo budowlane (</w:t>
      </w:r>
      <w:proofErr w:type="spellStart"/>
      <w:r>
        <w:t>t.j</w:t>
      </w:r>
      <w:proofErr w:type="spellEnd"/>
      <w:r>
        <w:t>. Dz.U. z 2017 r. Poz.1332 ze zm.) wraz z przepisami wykonawczymi , przez Wykonawcę posiadającego odpowiednie doświadczenie, potencjał oraz dysponującego osobami posiadającymi odpowiednie doświadczenie i kwalifikacje.</w:t>
      </w:r>
    </w:p>
    <w:p w:rsidR="00B50E8D" w:rsidRDefault="00634477">
      <w:pPr>
        <w:spacing w:line="360" w:lineRule="auto"/>
        <w:ind w:firstLine="708"/>
        <w:jc w:val="both"/>
      </w:pPr>
      <w:r>
        <w:lastRenderedPageBreak/>
        <w:t xml:space="preserve">Materiały dostarczone i użyte przez Wykonawcę powinny odpowiadać, co do jakości, wymogom wyrobów dopuszczonych do obrotu i stosowania w budownictwie, określonych w art.. 10 ustawy z dnia 7 lipca 1994 Prawo budowlane,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rsidR="00F83060" w:rsidRDefault="00F83060">
      <w:pPr>
        <w:spacing w:line="360" w:lineRule="auto"/>
        <w:jc w:val="both"/>
      </w:pPr>
    </w:p>
    <w:p w:rsidR="00F83060" w:rsidRDefault="00F83060" w:rsidP="00F83060">
      <w:pPr>
        <w:spacing w:line="360" w:lineRule="auto"/>
        <w:jc w:val="both"/>
        <w:rPr>
          <w:rFonts w:eastAsia="Times New Roman" w:cs="Times New Roman"/>
          <w:sz w:val="22"/>
          <w:szCs w:val="22"/>
          <w:lang w:eastAsia="pl-PL" w:bidi="ar-SA"/>
        </w:rPr>
      </w:pPr>
      <w:bookmarkStart w:id="2"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2"/>
    <w:p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rsidR="00F83060" w:rsidRDefault="00F83060" w:rsidP="00F83060">
      <w:pPr>
        <w:spacing w:line="360" w:lineRule="auto"/>
        <w:jc w:val="both"/>
      </w:pPr>
      <w:r>
        <w:rPr>
          <w:b/>
          <w:color w:val="000000"/>
        </w:rPr>
        <w:t xml:space="preserve">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w:t>
      </w:r>
      <w:r>
        <w:rPr>
          <w:b/>
          <w:color w:val="000000"/>
        </w:rPr>
        <w:lastRenderedPageBreak/>
        <w:t>pracowników na podstawie umowy o pracę, co wiążę się  ze zgłoszeniem do Powiatowej Inspekcji Pracy.</w:t>
      </w:r>
    </w:p>
    <w:p w:rsidR="00C61740" w:rsidRDefault="00C61740">
      <w:pPr>
        <w:spacing w:line="360" w:lineRule="auto"/>
        <w:jc w:val="both"/>
      </w:pPr>
    </w:p>
    <w:p w:rsidR="00B50E8D" w:rsidRDefault="00634477">
      <w:pPr>
        <w:spacing w:line="360" w:lineRule="auto"/>
      </w:pPr>
      <w:r>
        <w:rPr>
          <w:b/>
          <w:color w:val="000009"/>
        </w:rPr>
        <w:t>Wspólny słownik zamówień publicznych:</w:t>
      </w:r>
    </w:p>
    <w:p w:rsidR="00B50E8D" w:rsidRDefault="00634477">
      <w:pPr>
        <w:widowControl/>
        <w:spacing w:line="360" w:lineRule="auto"/>
        <w:rPr>
          <w:rFonts w:cs="Times New Roman"/>
        </w:rPr>
      </w:pPr>
      <w:r>
        <w:rPr>
          <w:rFonts w:cs="Times New Roman"/>
        </w:rPr>
        <w:t>45210000-2 – Roboty budowlane w zakresie budynków</w:t>
      </w:r>
    </w:p>
    <w:p w:rsidR="00B50E8D" w:rsidRDefault="00634477">
      <w:pPr>
        <w:widowControl/>
        <w:spacing w:line="360" w:lineRule="auto"/>
        <w:rPr>
          <w:rFonts w:cs="Times New Roman"/>
        </w:rPr>
      </w:pPr>
      <w:r>
        <w:rPr>
          <w:rFonts w:cs="Times New Roman"/>
        </w:rPr>
        <w:t>45453000-7 – Roboty remontowe i renowacyjne</w:t>
      </w:r>
    </w:p>
    <w:p w:rsidR="00B50E8D" w:rsidRDefault="00634477">
      <w:pPr>
        <w:widowControl/>
        <w:spacing w:line="360" w:lineRule="auto"/>
        <w:rPr>
          <w:rFonts w:cs="Times New Roman"/>
        </w:rPr>
      </w:pPr>
      <w:r>
        <w:rPr>
          <w:rFonts w:cs="Times New Roman"/>
        </w:rPr>
        <w:t>45400000-1 – Roboty wykończeniowe w zakresie obiektów budowlanych</w:t>
      </w:r>
    </w:p>
    <w:p w:rsidR="00B50E8D" w:rsidRDefault="00634477">
      <w:pPr>
        <w:widowControl/>
        <w:spacing w:line="360" w:lineRule="auto"/>
        <w:rPr>
          <w:rFonts w:cs="Times New Roman"/>
        </w:rPr>
      </w:pPr>
      <w:r>
        <w:rPr>
          <w:rFonts w:cs="Times New Roman"/>
        </w:rPr>
        <w:t>45321000-3 – Izolacje cieplne</w:t>
      </w:r>
    </w:p>
    <w:p w:rsidR="00B50E8D" w:rsidRDefault="00634477">
      <w:pPr>
        <w:widowControl/>
        <w:spacing w:line="360" w:lineRule="auto"/>
        <w:rPr>
          <w:rFonts w:cs="Times New Roman"/>
        </w:rPr>
      </w:pPr>
      <w:r>
        <w:rPr>
          <w:rFonts w:cs="Times New Roman"/>
        </w:rPr>
        <w:t>45300000</w:t>
      </w:r>
      <w:r w:rsidR="000A7BBE">
        <w:rPr>
          <w:rFonts w:cs="Times New Roman"/>
        </w:rPr>
        <w:t>-3</w:t>
      </w:r>
      <w:r>
        <w:rPr>
          <w:rFonts w:cs="Times New Roman"/>
        </w:rPr>
        <w:tab/>
        <w:t>Roboty w zakresie instalacji budowlanych</w:t>
      </w:r>
    </w:p>
    <w:p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rsidR="00B50E8D" w:rsidRDefault="00634477">
      <w:pPr>
        <w:tabs>
          <w:tab w:val="left" w:pos="10492"/>
        </w:tabs>
        <w:spacing w:line="360" w:lineRule="auto"/>
        <w:ind w:left="284"/>
        <w:jc w:val="both"/>
      </w:pPr>
      <w:r>
        <w:rPr>
          <w:b/>
          <w:color w:val="00000A"/>
          <w:u w:val="single"/>
        </w:rPr>
        <w:t>Inne informacje dotyczące przedmiotu zamówienia:</w:t>
      </w:r>
    </w:p>
    <w:p w:rsidR="00B50E8D" w:rsidRDefault="00634477">
      <w:pPr>
        <w:tabs>
          <w:tab w:val="left" w:pos="1440"/>
          <w:tab w:val="left" w:pos="10076"/>
        </w:tabs>
        <w:spacing w:line="360" w:lineRule="auto"/>
        <w:ind w:left="720"/>
        <w:jc w:val="both"/>
      </w:pPr>
      <w:r>
        <w:rPr>
          <w:color w:val="00000A"/>
        </w:rPr>
        <w:t xml:space="preserve">Zamawiający </w:t>
      </w:r>
      <w:r w:rsidR="004B65C2" w:rsidRPr="004B65C2">
        <w:rPr>
          <w:b/>
          <w:bCs/>
          <w:color w:val="00000A"/>
        </w:rPr>
        <w:t>nie</w:t>
      </w:r>
      <w:r w:rsidR="004B65C2">
        <w:rPr>
          <w:color w:val="00000A"/>
        </w:rPr>
        <w:t xml:space="preserve"> </w:t>
      </w:r>
      <w:r>
        <w:rPr>
          <w:b/>
          <w:color w:val="00000A"/>
        </w:rPr>
        <w:t>dopuszcza</w:t>
      </w:r>
      <w:r>
        <w:rPr>
          <w:color w:val="00000A"/>
        </w:rPr>
        <w:t xml:space="preserve"> możliwoś</w:t>
      </w:r>
      <w:r w:rsidR="004B65C2">
        <w:rPr>
          <w:color w:val="00000A"/>
        </w:rPr>
        <w:t>ci</w:t>
      </w:r>
      <w:r>
        <w:rPr>
          <w:color w:val="00000A"/>
        </w:rPr>
        <w:t xml:space="preserve"> składania ofert częściowych.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rsidR="00B50E8D" w:rsidRDefault="00B50E8D">
      <w:pPr>
        <w:tabs>
          <w:tab w:val="left" w:pos="1440"/>
          <w:tab w:val="left" w:pos="10076"/>
        </w:tabs>
        <w:spacing w:line="360" w:lineRule="auto"/>
        <w:jc w:val="both"/>
      </w:pPr>
    </w:p>
    <w:p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rsidR="00B50E8D" w:rsidRDefault="00B50E8D">
      <w:pPr>
        <w:spacing w:line="276" w:lineRule="auto"/>
        <w:jc w:val="both"/>
      </w:pPr>
    </w:p>
    <w:p w:rsidR="00C61740" w:rsidRPr="006944C9" w:rsidRDefault="00634477">
      <w:pPr>
        <w:pStyle w:val="Akapitzlist"/>
        <w:numPr>
          <w:ilvl w:val="0"/>
          <w:numId w:val="4"/>
        </w:numPr>
        <w:spacing w:line="360" w:lineRule="auto"/>
        <w:jc w:val="both"/>
      </w:pPr>
      <w:bookmarkStart w:id="3" w:name="_Hlk23943909"/>
      <w:bookmarkStart w:id="4"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4B65C2">
        <w:rPr>
          <w:b/>
          <w:bCs/>
        </w:rPr>
        <w:t>15.10</w:t>
      </w:r>
      <w:r w:rsidR="00F4636B" w:rsidRPr="00F4636B">
        <w:rPr>
          <w:b/>
          <w:bCs/>
        </w:rPr>
        <w:t>.2020 r.</w:t>
      </w:r>
    </w:p>
    <w:bookmarkEnd w:id="3"/>
    <w:bookmarkEnd w:id="4"/>
    <w:p w:rsidR="00B50E8D" w:rsidRDefault="00B50E8D">
      <w:pPr>
        <w:spacing w:line="360" w:lineRule="auto"/>
        <w:jc w:val="both"/>
      </w:pPr>
    </w:p>
    <w:p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rsidR="00B50E8D" w:rsidRDefault="00B50E8D">
      <w:pPr>
        <w:spacing w:line="276" w:lineRule="auto"/>
        <w:ind w:left="341"/>
      </w:pPr>
    </w:p>
    <w:p w:rsidR="00B50E8D" w:rsidRDefault="00634477">
      <w:pPr>
        <w:spacing w:after="120" w:line="360" w:lineRule="auto"/>
        <w:jc w:val="both"/>
      </w:pPr>
      <w:bookmarkStart w:id="5" w:name="_Hlk24537377"/>
      <w:r>
        <w:rPr>
          <w:color w:val="000000"/>
        </w:rPr>
        <w:t>O udzielenie zamówienia mogą się ubiegać Wykonawcy, którzy:</w:t>
      </w:r>
    </w:p>
    <w:p w:rsidR="00B50E8D" w:rsidRDefault="00634477">
      <w:pPr>
        <w:tabs>
          <w:tab w:val="left" w:pos="-27150"/>
        </w:tabs>
        <w:spacing w:before="5" w:line="360" w:lineRule="auto"/>
        <w:jc w:val="both"/>
      </w:pPr>
      <w:r>
        <w:rPr>
          <w:b/>
          <w:color w:val="000000"/>
        </w:rPr>
        <w:t>- nie podlegają wykluczeniu</w:t>
      </w:r>
    </w:p>
    <w:p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rsidR="00AA1091" w:rsidRDefault="00634477">
      <w:pPr>
        <w:spacing w:line="360" w:lineRule="auto"/>
        <w:rPr>
          <w:b/>
          <w:color w:val="808080"/>
        </w:rPr>
      </w:pPr>
      <w:r>
        <w:rPr>
          <w:b/>
          <w:color w:val="000000"/>
        </w:rPr>
        <w:t xml:space="preserve">Spełniają warunki udziału w postępowaniu dotyczące: </w:t>
      </w:r>
    </w:p>
    <w:p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bookmarkEnd w:id="5"/>
    <w:p w:rsidR="00B50E8D" w:rsidRDefault="00634477">
      <w:pPr>
        <w:spacing w:line="360" w:lineRule="auto"/>
        <w:ind w:firstLine="708"/>
        <w:jc w:val="both"/>
      </w:pPr>
      <w:r>
        <w:t>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w:t>
      </w:r>
    </w:p>
    <w:p w:rsidR="00B50E8D" w:rsidRDefault="00634477">
      <w:pPr>
        <w:spacing w:line="360" w:lineRule="auto"/>
      </w:pPr>
      <w:bookmarkStart w:id="6" w:name="_Hlk24538428"/>
      <w:r>
        <w:rPr>
          <w:b/>
          <w:color w:val="00000A"/>
          <w:u w:val="single"/>
        </w:rPr>
        <w:t>b) Sytuacji ekonomicznej i finansowej.</w:t>
      </w:r>
    </w:p>
    <w:bookmarkEnd w:id="6"/>
    <w:p w:rsidR="006944C9" w:rsidRPr="006944C9" w:rsidRDefault="006944C9">
      <w:pPr>
        <w:spacing w:line="360" w:lineRule="auto"/>
        <w:jc w:val="both"/>
      </w:pPr>
      <w:r w:rsidRPr="006944C9">
        <w:t xml:space="preserve">Wykonawca wykaże, że jest ubezpieczony od odpowiedzialności cywilnej w zakresie prowadzonej działalności związanej z przedmiotem zamówienia na sumę gwarancyjną nie mniejszą niż </w:t>
      </w:r>
      <w:r w:rsidR="004B65C2">
        <w:t>3</w:t>
      </w:r>
      <w:r w:rsidRPr="006944C9">
        <w:t>00 000,00 zł .</w:t>
      </w:r>
    </w:p>
    <w:p w:rsidR="00B50E8D" w:rsidRDefault="00634477">
      <w:pPr>
        <w:tabs>
          <w:tab w:val="left" w:pos="610"/>
        </w:tabs>
        <w:spacing w:before="5" w:line="360" w:lineRule="auto"/>
        <w:jc w:val="both"/>
      </w:pPr>
      <w:r>
        <w:rPr>
          <w:color w:val="00000A"/>
        </w:rPr>
        <w:t xml:space="preserve">c) </w:t>
      </w:r>
      <w:bookmarkStart w:id="7" w:name="_Hlk24538602"/>
      <w:r>
        <w:rPr>
          <w:b/>
          <w:color w:val="000000"/>
          <w:u w:val="single"/>
        </w:rPr>
        <w:t>Zdolności technicznej lub zawodowej</w:t>
      </w:r>
      <w:r>
        <w:rPr>
          <w:color w:val="000000"/>
          <w:u w:val="single"/>
        </w:rPr>
        <w:t>.</w:t>
      </w:r>
      <w:bookmarkEnd w:id="7"/>
    </w:p>
    <w:p w:rsidR="00B50E8D" w:rsidRDefault="00634477">
      <w:pPr>
        <w:tabs>
          <w:tab w:val="left" w:pos="610"/>
        </w:tabs>
        <w:spacing w:before="5" w:line="360" w:lineRule="auto"/>
        <w:jc w:val="both"/>
      </w:pPr>
      <w:r>
        <w:rPr>
          <w:color w:val="000000"/>
        </w:rPr>
        <w:t xml:space="preserve"> Wykonawca spełni warunek, jeśli wykażę, że:</w:t>
      </w:r>
    </w:p>
    <w:p w:rsidR="00B50E8D" w:rsidRDefault="00634477">
      <w:pPr>
        <w:spacing w:after="160" w:line="360" w:lineRule="auto"/>
        <w:ind w:left="360"/>
        <w:jc w:val="both"/>
      </w:pP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 xml:space="preserve">wykonał przynajmniej </w:t>
      </w:r>
      <w:r w:rsidR="004B65C2">
        <w:rPr>
          <w:color w:val="000000"/>
        </w:rPr>
        <w:t>dwie roboty</w:t>
      </w:r>
      <w:r>
        <w:rPr>
          <w:color w:val="000000"/>
        </w:rPr>
        <w:t>, która w swoim rodzaju  zawierał</w:t>
      </w:r>
      <w:r w:rsidR="004B65C2">
        <w:rPr>
          <w:color w:val="000000"/>
        </w:rPr>
        <w:t>y</w:t>
      </w:r>
      <w:r>
        <w:rPr>
          <w:color w:val="000000"/>
        </w:rPr>
        <w:t>:  roboty ogólnobudowlane  lub roboty  termomodernizacyjne w  budynku</w:t>
      </w:r>
      <w:r w:rsidR="00703915">
        <w:rPr>
          <w:color w:val="000000"/>
        </w:rPr>
        <w:t xml:space="preserve"> wraz z wymianą źródła ciepła na kwotę nie mniejszą niż </w:t>
      </w:r>
      <w:r w:rsidR="004B65C2">
        <w:rPr>
          <w:color w:val="000000"/>
        </w:rPr>
        <w:t>3</w:t>
      </w:r>
      <w:r w:rsidR="00703915">
        <w:rPr>
          <w:color w:val="000000"/>
        </w:rPr>
        <w:t>00 000 tyś zł</w:t>
      </w:r>
      <w:r>
        <w:rPr>
          <w:color w:val="000000"/>
        </w:rPr>
        <w:t xml:space="preserve"> </w:t>
      </w:r>
      <w:r w:rsidR="00AE4FDA">
        <w:rPr>
          <w:color w:val="000000"/>
        </w:rPr>
        <w:t>łącznie</w:t>
      </w:r>
      <w:r>
        <w:rPr>
          <w:color w:val="000000"/>
        </w:rPr>
        <w:t xml:space="preserve"> </w:t>
      </w:r>
      <w:r w:rsidR="00703915">
        <w:rPr>
          <w:color w:val="000000"/>
        </w:rPr>
        <w:t>oraz</w:t>
      </w:r>
      <w:r>
        <w:rPr>
          <w:color w:val="000000"/>
        </w:rPr>
        <w:t xml:space="preserve">  wykaże,  że  powyższ</w:t>
      </w:r>
      <w:r w:rsidR="004B65C2">
        <w:rPr>
          <w:color w:val="000000"/>
        </w:rPr>
        <w:t>e</w:t>
      </w:r>
      <w:r>
        <w:rPr>
          <w:color w:val="000000"/>
        </w:rPr>
        <w:t xml:space="preserve">  robot</w:t>
      </w:r>
      <w:r w:rsidR="004B65C2">
        <w:rPr>
          <w:color w:val="000000"/>
        </w:rPr>
        <w:t>y</w:t>
      </w:r>
      <w:r>
        <w:rPr>
          <w:color w:val="000000"/>
        </w:rPr>
        <w:t xml:space="preserve">  budowlan</w:t>
      </w:r>
      <w:r w:rsidR="004B65C2">
        <w:rPr>
          <w:color w:val="000000"/>
        </w:rPr>
        <w:t>e</w:t>
      </w:r>
      <w:r>
        <w:rPr>
          <w:color w:val="000000"/>
        </w:rPr>
        <w:t xml:space="preserve"> w   wymaganym   rodzaju   został</w:t>
      </w:r>
      <w:r w:rsidR="004B65C2">
        <w:rPr>
          <w:color w:val="000000"/>
        </w:rPr>
        <w:t>y</w:t>
      </w:r>
      <w:r>
        <w:rPr>
          <w:color w:val="000000"/>
        </w:rPr>
        <w:t xml:space="preserve">  wykonan</w:t>
      </w:r>
      <w:r w:rsidR="004B65C2">
        <w:rPr>
          <w:color w:val="000000"/>
        </w:rPr>
        <w:t>e</w:t>
      </w:r>
      <w:r>
        <w:rPr>
          <w:color w:val="000000"/>
        </w:rPr>
        <w:t xml:space="preserve"> w  sposób należyty,  zgodnie   z   zasadami   sztuki   budowlanej i  prawidłowo ukończon</w:t>
      </w:r>
      <w:r w:rsidR="004B65C2">
        <w:rPr>
          <w:color w:val="000000"/>
        </w:rPr>
        <w:t>e</w:t>
      </w:r>
      <w:r>
        <w:rPr>
          <w:color w:val="000000"/>
        </w:rPr>
        <w:t>;</w:t>
      </w:r>
    </w:p>
    <w:p w:rsidR="00B50E8D" w:rsidRDefault="00634477">
      <w:pPr>
        <w:spacing w:after="160" w:line="360" w:lineRule="auto"/>
        <w:ind w:left="360"/>
        <w:jc w:val="both"/>
        <w:rPr>
          <w:b/>
          <w:bCs/>
          <w:color w:val="000000"/>
        </w:rPr>
      </w:pPr>
      <w:r>
        <w:rPr>
          <w:b/>
          <w:bCs/>
          <w:color w:val="000000"/>
        </w:rPr>
        <w:lastRenderedPageBreak/>
        <w:t>Wykonawca wykaże, że dysponuje następującymi osobami:</w:t>
      </w:r>
    </w:p>
    <w:p w:rsidR="00B50E8D" w:rsidRDefault="00634477">
      <w:pPr>
        <w:spacing w:after="160" w:line="360" w:lineRule="auto"/>
        <w:ind w:left="360"/>
        <w:jc w:val="both"/>
        <w:rPr>
          <w:color w:val="000000"/>
        </w:rPr>
      </w:pPr>
      <w:r>
        <w:rPr>
          <w:color w:val="000000"/>
        </w:rPr>
        <w:t>•</w:t>
      </w:r>
      <w:r>
        <w:rPr>
          <w:color w:val="000000"/>
        </w:rPr>
        <w:tab/>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rsidR="00B50E8D" w:rsidRDefault="00634477">
      <w:pPr>
        <w:spacing w:line="360" w:lineRule="auto"/>
        <w:jc w:val="both"/>
      </w:pPr>
      <w:r>
        <w:rPr>
          <w:color w:val="00000A"/>
        </w:rPr>
        <w:t>aby wykonawca w terminie określonym przez Zamawiającego:</w:t>
      </w:r>
    </w:p>
    <w:p w:rsidR="00B50E8D" w:rsidRDefault="00634477">
      <w:pPr>
        <w:spacing w:line="360" w:lineRule="auto"/>
        <w:jc w:val="both"/>
      </w:pPr>
      <w:r>
        <w:rPr>
          <w:color w:val="00000A"/>
        </w:rPr>
        <w:t>a) zastąpił ten podmiot innym podmiotem lub podmiotami lub</w:t>
      </w:r>
    </w:p>
    <w:p w:rsidR="00B50E8D" w:rsidRDefault="00634477">
      <w:pPr>
        <w:spacing w:line="360" w:lineRule="auto"/>
        <w:jc w:val="both"/>
      </w:pPr>
      <w:r>
        <w:rPr>
          <w:color w:val="00000A"/>
        </w:rPr>
        <w:t>b) zobowiązał się do osobistego wykonania odpowiedniej części zamówienia, jeżeli wykaże</w:t>
      </w:r>
    </w:p>
    <w:p w:rsidR="00B50E8D" w:rsidRDefault="00634477">
      <w:pPr>
        <w:spacing w:line="360" w:lineRule="auto"/>
        <w:jc w:val="both"/>
      </w:pPr>
      <w:r>
        <w:rPr>
          <w:color w:val="00000A"/>
        </w:rPr>
        <w:t>zdolności techniczne lub zawodowe lub sytuację finansową.</w:t>
      </w:r>
    </w:p>
    <w:p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50E8D" w:rsidRDefault="00634477">
      <w:pPr>
        <w:spacing w:line="360" w:lineRule="auto"/>
        <w:jc w:val="both"/>
      </w:pPr>
      <w:r>
        <w:rPr>
          <w:color w:val="00000A"/>
        </w:rPr>
        <w:t>1) zakres dostępnych wykonawcy zasobów innego podmiotu;</w:t>
      </w:r>
    </w:p>
    <w:p w:rsidR="00B50E8D" w:rsidRDefault="00634477">
      <w:pPr>
        <w:spacing w:line="360" w:lineRule="auto"/>
        <w:jc w:val="both"/>
      </w:pPr>
      <w:r>
        <w:rPr>
          <w:color w:val="00000A"/>
        </w:rPr>
        <w:t>2) sposób wykorzystania zasobów innego podmiotu, przez wykonawcę, przy wykonywaniu</w:t>
      </w:r>
    </w:p>
    <w:p w:rsidR="00B50E8D" w:rsidRDefault="00634477">
      <w:pPr>
        <w:spacing w:line="360" w:lineRule="auto"/>
        <w:jc w:val="both"/>
      </w:pPr>
      <w:r>
        <w:rPr>
          <w:color w:val="00000A"/>
        </w:rPr>
        <w:t>zamówienia publicznego;</w:t>
      </w:r>
    </w:p>
    <w:p w:rsidR="00B50E8D" w:rsidRDefault="00634477">
      <w:pPr>
        <w:spacing w:line="360" w:lineRule="auto"/>
        <w:jc w:val="both"/>
      </w:pPr>
      <w:r>
        <w:rPr>
          <w:color w:val="00000A"/>
        </w:rPr>
        <w:t>3) zakres i okres udziału innego podmiotu przy wykonywaniu zamówienia publicznego;</w:t>
      </w:r>
    </w:p>
    <w:p w:rsidR="00B50E8D" w:rsidRDefault="00634477">
      <w:pPr>
        <w:spacing w:line="360" w:lineRule="auto"/>
        <w:jc w:val="both"/>
      </w:pPr>
      <w:r>
        <w:rPr>
          <w:color w:val="00000A"/>
        </w:rPr>
        <w:t xml:space="preserve">4) czy podmiot, na zdolnościach którego wykonawca polega w odniesieniu do warunków udziału w </w:t>
      </w:r>
      <w:r>
        <w:rPr>
          <w:color w:val="00000A"/>
        </w:rPr>
        <w:lastRenderedPageBreak/>
        <w:t>postępowaniu dotyczących doświadczenia, zrealizuje roboty, których wskazane zdolności dotyczą.</w:t>
      </w:r>
    </w:p>
    <w:p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50E8D" w:rsidRDefault="00B50E8D">
      <w:pPr>
        <w:spacing w:line="360" w:lineRule="auto"/>
        <w:jc w:val="both"/>
      </w:pPr>
    </w:p>
    <w:p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rsidR="00B50E8D" w:rsidRDefault="00B50E8D">
      <w:pPr>
        <w:spacing w:line="360" w:lineRule="auto"/>
        <w:jc w:val="both"/>
      </w:pP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Zamawiający wykluczy z postępowania Wykonawcę w przypadku wypełnienia przez niego 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B50E8D" w:rsidRDefault="00634477">
      <w:pPr>
        <w:spacing w:line="360" w:lineRule="auto"/>
        <w:jc w:val="both"/>
      </w:pPr>
      <w:r>
        <w:t xml:space="preserve">b. który z przyczyn leżących po jego stronie nie wykonał albo nienależycie wykonał w istotnym stopniu </w:t>
      </w:r>
      <w:r>
        <w:lastRenderedPageBreak/>
        <w:t>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rsidR="00B50E8D" w:rsidRDefault="00B50E8D">
      <w:pPr>
        <w:spacing w:before="5" w:line="360" w:lineRule="auto"/>
      </w:pPr>
    </w:p>
    <w:p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rsidR="00BD456D" w:rsidRDefault="00BD456D" w:rsidP="00BD456D">
      <w:pPr>
        <w:jc w:val="both"/>
      </w:pPr>
    </w:p>
    <w:p w:rsidR="00BD456D" w:rsidRDefault="00BD456D" w:rsidP="00BD456D">
      <w:pPr>
        <w:tabs>
          <w:tab w:val="left" w:pos="360"/>
        </w:tabs>
        <w:spacing w:line="360" w:lineRule="auto"/>
        <w:jc w:val="both"/>
      </w:pPr>
      <w:r>
        <w:rPr>
          <w:color w:val="00000A"/>
        </w:rPr>
        <w:lastRenderedPageBreak/>
        <w:tab/>
        <w:t xml:space="preserve">2. </w:t>
      </w:r>
      <w:r>
        <w:rPr>
          <w:b/>
          <w:color w:val="00000A"/>
        </w:rPr>
        <w:t>W celu wstępnego wykazania braku podstaw do wykluczenia, o których mowa w art. 24 ust. 1 oraz 25 ust. 5 ustawy PZP , należy przedłożyć:</w:t>
      </w:r>
    </w:p>
    <w:p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rsidR="00BD456D" w:rsidRDefault="00BD456D" w:rsidP="00BD456D">
      <w:pPr>
        <w:spacing w:line="360" w:lineRule="auto"/>
        <w:jc w:val="both"/>
      </w:pPr>
    </w:p>
    <w:p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BD456D" w:rsidRDefault="00BD456D" w:rsidP="00BD456D">
      <w:pPr>
        <w:spacing w:line="360" w:lineRule="auto"/>
        <w:jc w:val="both"/>
      </w:pPr>
    </w:p>
    <w:p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rsidR="00BD456D" w:rsidRDefault="00BD456D" w:rsidP="00BD456D">
      <w:pPr>
        <w:tabs>
          <w:tab w:val="left" w:pos="-27150"/>
        </w:tabs>
        <w:spacing w:line="360" w:lineRule="auto"/>
        <w:jc w:val="both"/>
      </w:pPr>
    </w:p>
    <w:p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rsidR="00B50E8D" w:rsidRDefault="00B50E8D">
      <w:pPr>
        <w:tabs>
          <w:tab w:val="left" w:pos="360"/>
        </w:tabs>
        <w:spacing w:line="360" w:lineRule="auto"/>
        <w:jc w:val="both"/>
      </w:pPr>
    </w:p>
    <w:p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rsidR="00B50E8D" w:rsidRDefault="00634477">
      <w:pPr>
        <w:spacing w:line="360" w:lineRule="auto"/>
        <w:jc w:val="both"/>
      </w:pPr>
      <w: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lastRenderedPageBreak/>
        <w:t xml:space="preserve">stanie uzyskać tych dokumentów – inne dokumenty - wg wzoru stanowiącego Załącznik do SIWZ </w:t>
      </w:r>
    </w:p>
    <w:p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w:t>
      </w:r>
    </w:p>
    <w:p w:rsidR="00B50E8D" w:rsidRDefault="00634477">
      <w:pPr>
        <w:spacing w:line="360" w:lineRule="auto"/>
        <w:jc w:val="both"/>
      </w:pPr>
      <w:r>
        <w:t xml:space="preserve">3) </w:t>
      </w:r>
      <w:r w:rsidR="00760FBF" w:rsidRPr="00760FBF">
        <w:t>Dowód wniesienia wadium</w:t>
      </w:r>
    </w:p>
    <w:p w:rsidR="00B50E8D" w:rsidRDefault="00634477">
      <w:pPr>
        <w:spacing w:line="360" w:lineRule="auto"/>
        <w:jc w:val="both"/>
      </w:pPr>
      <w:r>
        <w:t xml:space="preserve">4) dokumentu potwierdzającego ubezpieczenie od odpowiedzialności cywilnej w zakresie prowadzonej działalności związanej z przedmiotem zamówienia na sumę gwarancyjną nie mniejszą niż </w:t>
      </w:r>
      <w:r w:rsidR="00760FBF">
        <w:t>3</w:t>
      </w:r>
      <w:r>
        <w:t>00 000,00 zł</w:t>
      </w:r>
      <w:r w:rsidR="00760FBF">
        <w:t>.</w:t>
      </w:r>
    </w:p>
    <w:p w:rsidR="00B50E8D" w:rsidRDefault="00634477">
      <w:pPr>
        <w:spacing w:line="360" w:lineRule="auto"/>
        <w:jc w:val="both"/>
      </w:pPr>
      <w: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B50E8D" w:rsidRDefault="00634477">
      <w:pPr>
        <w:spacing w:line="360" w:lineRule="auto"/>
        <w:jc w:val="both"/>
      </w:pPr>
      <w:r>
        <w:t>5) oświadczenie Wykonawcy o braku orzeczenia wobec niego tytułem środka zapobiegawczego zakazu ubiegania się o zamówienie publiczne wg załącznika  do SIWZ nr 9.;</w:t>
      </w:r>
    </w:p>
    <w:p w:rsidR="00B50E8D" w:rsidRDefault="00634477">
      <w:pPr>
        <w:spacing w:line="360" w:lineRule="auto"/>
        <w:jc w:val="both"/>
      </w:pPr>
      <w:r>
        <w:t>6) odpisu z właściwego rejestru lub z centralnej ewidencji i informacji o działalności gospodarczej, jeżeli odrębne przepisy wymagają wpisu do rejestru lub ewidencji, w celu potwierdzenia braku podstaw wykluczenia na podstawie art. 24 ust. 5 pkt 1 ustawy</w:t>
      </w:r>
    </w:p>
    <w:p w:rsidR="00B50E8D" w:rsidRDefault="00634477">
      <w:pPr>
        <w:spacing w:line="360" w:lineRule="auto"/>
        <w:jc w:val="both"/>
      </w:pPr>
      <w:r>
        <w:t xml:space="preserve">7) </w:t>
      </w:r>
      <w:r w:rsidR="00655A32" w:rsidRPr="00655A32">
        <w:t>) Parafowany załącznik istotne postanowienia umowy</w:t>
      </w:r>
    </w:p>
    <w:p w:rsidR="00B50E8D" w:rsidRDefault="00634477">
      <w:pPr>
        <w:spacing w:line="360" w:lineRule="auto"/>
        <w:jc w:val="both"/>
      </w:pPr>
      <w:r>
        <w:t xml:space="preserve">8)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 xml:space="preserve">9)  </w:t>
      </w:r>
      <w:r w:rsidRPr="000C5A1D">
        <w:t>Sprawozdanie o ilości i masie sprzętu wprowadzonego do obrotu na terytorium kraju za rok 2018,</w:t>
      </w:r>
    </w:p>
    <w:p w:rsidR="00B50E8D" w:rsidRDefault="00634477">
      <w:pPr>
        <w:spacing w:line="360" w:lineRule="auto"/>
        <w:jc w:val="both"/>
      </w:pPr>
      <w:r>
        <w:lastRenderedPageBreak/>
        <w:t xml:space="preserve">10) </w:t>
      </w:r>
      <w:r w:rsidR="00655A32" w:rsidRPr="00655A32">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B50E8D">
      <w:pPr>
        <w:spacing w:line="360" w:lineRule="auto"/>
        <w:jc w:val="both"/>
      </w:pPr>
    </w:p>
    <w:p w:rsidR="00B50E8D" w:rsidRDefault="00634477">
      <w:pPr>
        <w:tabs>
          <w:tab w:val="left" w:pos="-27150"/>
        </w:tabs>
        <w:spacing w:line="360" w:lineRule="auto"/>
        <w:jc w:val="both"/>
      </w:pPr>
      <w:r>
        <w:rPr>
          <w:b/>
          <w:color w:val="00000A"/>
        </w:rPr>
        <w:tab/>
      </w:r>
      <w:r>
        <w:rPr>
          <w:b/>
          <w:color w:val="00000A"/>
        </w:rPr>
        <w:tab/>
      </w:r>
    </w:p>
    <w:p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50E8D" w:rsidRDefault="00634477">
      <w:pPr>
        <w:tabs>
          <w:tab w:val="left" w:pos="1360"/>
        </w:tabs>
        <w:spacing w:line="360" w:lineRule="auto"/>
        <w:ind w:left="250"/>
        <w:jc w:val="both"/>
      </w:pPr>
      <w:r>
        <w:rPr>
          <w:color w:val="00000A"/>
        </w:rPr>
        <w:t>Dokumenty sporządzone w języku obcym są składane wraz z tłumaczeniem na język polski.</w:t>
      </w:r>
    </w:p>
    <w:p w:rsidR="00B50E8D" w:rsidRDefault="00B50E8D">
      <w:pPr>
        <w:tabs>
          <w:tab w:val="left" w:pos="1360"/>
        </w:tabs>
        <w:spacing w:line="360" w:lineRule="auto"/>
        <w:ind w:left="250"/>
        <w:jc w:val="both"/>
      </w:pPr>
    </w:p>
    <w:p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rsidR="00BD456D" w:rsidRDefault="00BD456D" w:rsidP="00BD456D">
      <w:pPr>
        <w:tabs>
          <w:tab w:val="left" w:pos="1360"/>
        </w:tabs>
        <w:spacing w:line="360" w:lineRule="auto"/>
        <w:ind w:left="250"/>
        <w:jc w:val="both"/>
      </w:pPr>
      <w:r>
        <w:t>- pisemnej na adres – Urząd Gminy Załuski, Załuski 67, 09-142 Załuski</w:t>
      </w:r>
    </w:p>
    <w:p w:rsidR="00BD456D" w:rsidRDefault="00BD456D" w:rsidP="00BD456D">
      <w:pPr>
        <w:tabs>
          <w:tab w:val="left" w:pos="1360"/>
        </w:tabs>
        <w:spacing w:line="360" w:lineRule="auto"/>
        <w:ind w:left="250"/>
        <w:jc w:val="both"/>
      </w:pPr>
      <w:r>
        <w:t>- faxem na nr: 23 66 19 013 wew. 114</w:t>
      </w:r>
    </w:p>
    <w:p w:rsidR="00BD456D" w:rsidRDefault="00BD456D" w:rsidP="00BD456D">
      <w:pPr>
        <w:tabs>
          <w:tab w:val="left" w:pos="1360"/>
        </w:tabs>
        <w:spacing w:line="360" w:lineRule="auto"/>
        <w:ind w:left="250"/>
        <w:jc w:val="both"/>
      </w:pPr>
      <w:r>
        <w:t>- drogą elektroniczna na adres: ugzaluski@zaluski.pl</w:t>
      </w:r>
    </w:p>
    <w:p w:rsidR="00BD456D" w:rsidRDefault="00BD456D" w:rsidP="00BD456D">
      <w:pPr>
        <w:tabs>
          <w:tab w:val="left" w:pos="1360"/>
        </w:tabs>
        <w:spacing w:line="360" w:lineRule="auto"/>
        <w:ind w:left="250"/>
        <w:jc w:val="both"/>
      </w:pPr>
      <w:r>
        <w:t xml:space="preserve">2. Zamawiający dopuszcza porozumiewanie się za pomocą faksu lub poczty elektronicznej, jednakże </w:t>
      </w:r>
      <w:r>
        <w:lastRenderedPageBreak/>
        <w:t>każda ze stron na żądanie drugiej niezwłocznie potwierdza fakt ich otrzymania.</w:t>
      </w:r>
    </w:p>
    <w:p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rsidR="00BD456D" w:rsidRDefault="00BD456D" w:rsidP="00BD456D">
      <w:pPr>
        <w:tabs>
          <w:tab w:val="left" w:pos="1360"/>
        </w:tabs>
        <w:spacing w:line="360" w:lineRule="auto"/>
        <w:ind w:left="250"/>
        <w:jc w:val="both"/>
      </w:pPr>
      <w:r>
        <w:t>5.  Osobą ze strony zamawiającego upoważnioną do kontaktowania się z wykonawcami jest:</w:t>
      </w:r>
    </w:p>
    <w:p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rsidR="00B50E8D" w:rsidRDefault="00BD456D" w:rsidP="00BD456D">
      <w:pPr>
        <w:tabs>
          <w:tab w:val="left" w:pos="1360"/>
        </w:tabs>
        <w:spacing w:line="360" w:lineRule="auto"/>
        <w:ind w:left="250"/>
        <w:jc w:val="both"/>
      </w:pPr>
      <w:r>
        <w:t xml:space="preserve">2) Marcin </w:t>
      </w:r>
      <w:proofErr w:type="spellStart"/>
      <w:r>
        <w:t>Decyk</w:t>
      </w:r>
      <w:proofErr w:type="spellEnd"/>
      <w:r>
        <w:t xml:space="preserve">, </w:t>
      </w:r>
      <w:r w:rsidR="00DF595A">
        <w:t xml:space="preserve">w sprawach dotyczących przedmiotu zamówienia, </w:t>
      </w:r>
      <w:r>
        <w:t>w godzinach pracy Urzędu Gminy Załuski, tel. 23 66 19 013 wew. 122</w:t>
      </w:r>
    </w:p>
    <w:p w:rsidR="00B50E8D" w:rsidRDefault="00B50E8D">
      <w:pPr>
        <w:tabs>
          <w:tab w:val="left" w:pos="2880"/>
        </w:tabs>
        <w:spacing w:before="60" w:after="60" w:line="276" w:lineRule="auto"/>
        <w:ind w:left="360" w:hanging="360"/>
        <w:jc w:val="both"/>
      </w:pPr>
    </w:p>
    <w:p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rsidR="00B50E8D" w:rsidRDefault="00634477">
      <w:pPr>
        <w:spacing w:line="360" w:lineRule="auto"/>
        <w:jc w:val="both"/>
      </w:pPr>
      <w:r>
        <w:t>Zabezpieczenie, o którym mowa w ust. 1, może być wnoszone według wyboru Wykonawcy w jednej lub w kilku następujących formach:</w:t>
      </w:r>
    </w:p>
    <w:p w:rsidR="00B50E8D" w:rsidRDefault="00634477">
      <w:pPr>
        <w:spacing w:line="360" w:lineRule="auto"/>
        <w:jc w:val="both"/>
      </w:pPr>
      <w:r>
        <w:t>1) pieniądzu,</w:t>
      </w:r>
    </w:p>
    <w:p w:rsidR="00B50E8D" w:rsidRDefault="00634477">
      <w:pPr>
        <w:spacing w:line="360" w:lineRule="auto"/>
        <w:jc w:val="both"/>
      </w:pPr>
      <w:r>
        <w:t>2) poręczeniach bankowych lub poręczeniach spółdzielczej kasy oszczędnościowo-kredytowej, z tym, że zobowiązanie kasy jest zawsze zobowiązaniem pieniężnym,</w:t>
      </w:r>
    </w:p>
    <w:p w:rsidR="00B50E8D" w:rsidRDefault="00634477">
      <w:pPr>
        <w:spacing w:line="360" w:lineRule="auto"/>
        <w:jc w:val="both"/>
      </w:pPr>
      <w:r>
        <w:t>3) gwarancjach bankowych,</w:t>
      </w:r>
    </w:p>
    <w:p w:rsidR="00B50E8D" w:rsidRDefault="00634477">
      <w:pPr>
        <w:spacing w:line="360" w:lineRule="auto"/>
        <w:jc w:val="both"/>
      </w:pPr>
      <w:r>
        <w:t>4) gwarancjach ubezpieczeniowych,</w:t>
      </w:r>
    </w:p>
    <w:p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rsidR="00B50E8D" w:rsidRDefault="00634477">
      <w:pPr>
        <w:spacing w:line="360" w:lineRule="auto"/>
        <w:ind w:firstLine="708"/>
        <w:jc w:val="both"/>
      </w:pPr>
      <w:r>
        <w:lastRenderedPageBreak/>
        <w:t>W przypadku wniesienia zabezpieczenia w pieniądzu, wpłaty należy dokonać na rachunek</w:t>
      </w:r>
    </w:p>
    <w:p w:rsidR="00B50E8D" w:rsidRDefault="00634477">
      <w:pPr>
        <w:spacing w:line="360" w:lineRule="auto"/>
        <w:jc w:val="both"/>
      </w:pPr>
      <w:r>
        <w:t xml:space="preserve">bankowy (depozytowy) Zamawiającego B S Załuski Nr: </w:t>
      </w:r>
      <w:r>
        <w:rPr>
          <w:b/>
        </w:rPr>
        <w:t>09 8241 0009 0000 0390 2000 0009</w:t>
      </w:r>
      <w:r>
        <w:t xml:space="preserve"> </w:t>
      </w:r>
    </w:p>
    <w:p w:rsidR="00B50E8D" w:rsidRDefault="00634477">
      <w:pPr>
        <w:spacing w:line="360" w:lineRule="auto"/>
        <w:ind w:firstLine="708"/>
        <w:jc w:val="both"/>
      </w:pPr>
      <w: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rsidR="00B50E8D" w:rsidRDefault="00634477">
      <w:pPr>
        <w:widowControl/>
        <w:spacing w:line="360" w:lineRule="auto"/>
        <w:ind w:right="29"/>
        <w:jc w:val="both"/>
      </w:pPr>
      <w:r>
        <w:rPr>
          <w:b/>
        </w:rPr>
        <w:t xml:space="preserve">Strony postępowania o udzielenie zamówienia przyjmują, że termin rękojmi wynosi min. 5 lat. </w:t>
      </w:r>
    </w:p>
    <w:p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przewiduje wniesienie wadium.</w:t>
      </w:r>
    </w:p>
    <w:p w:rsidR="00B50E8D" w:rsidRDefault="00634477">
      <w:pPr>
        <w:spacing w:line="360" w:lineRule="auto"/>
        <w:ind w:left="284" w:right="10" w:hanging="104"/>
        <w:jc w:val="both"/>
      </w:pPr>
      <w:r>
        <w:rPr>
          <w:b/>
          <w:color w:val="000000"/>
          <w:shd w:val="clear" w:color="auto" w:fill="FFFFFF"/>
        </w:rPr>
        <w:t>1. Wysokość wadium.</w:t>
      </w:r>
    </w:p>
    <w:p w:rsidR="00B50E8D" w:rsidRPr="00A74635" w:rsidRDefault="00634477">
      <w:pPr>
        <w:spacing w:line="360" w:lineRule="auto"/>
        <w:ind w:left="540" w:right="10" w:hanging="360"/>
        <w:jc w:val="both"/>
      </w:pPr>
      <w:r w:rsidRPr="00BD456D">
        <w:rPr>
          <w:color w:val="FF0000"/>
          <w:shd w:val="clear" w:color="auto" w:fill="FFFFFF"/>
        </w:rPr>
        <w:t xml:space="preserve">      </w:t>
      </w:r>
      <w:r w:rsidRPr="00A74635">
        <w:rPr>
          <w:shd w:val="clear" w:color="auto" w:fill="FFFFFF"/>
        </w:rPr>
        <w:t xml:space="preserve">Wykonawca jest zobowiązany do wniesienia wadium w wysokości </w:t>
      </w:r>
      <w:r w:rsidR="00AE4FDA">
        <w:rPr>
          <w:b/>
          <w:shd w:val="clear" w:color="auto" w:fill="FFFFFF"/>
        </w:rPr>
        <w:t>12500</w:t>
      </w:r>
      <w:r w:rsidRPr="00A74635">
        <w:rPr>
          <w:b/>
          <w:shd w:val="clear" w:color="auto" w:fill="FFFFFF"/>
        </w:rPr>
        <w:t>,00 PLN</w:t>
      </w:r>
      <w:r w:rsidRPr="00A74635">
        <w:rPr>
          <w:shd w:val="clear" w:color="auto" w:fill="FFFFFF"/>
        </w:rPr>
        <w:t xml:space="preserve"> (słownie: </w:t>
      </w:r>
      <w:r w:rsidR="00AE4FDA">
        <w:rPr>
          <w:shd w:val="clear" w:color="auto" w:fill="FFFFFF"/>
        </w:rPr>
        <w:t>dwanaście tysięcy pięćset</w:t>
      </w:r>
      <w:r w:rsidRPr="00A74635">
        <w:rPr>
          <w:shd w:val="clear" w:color="auto" w:fill="FFFFFF"/>
        </w:rPr>
        <w:t xml:space="preserve"> zł  00/100).</w:t>
      </w:r>
    </w:p>
    <w:p w:rsidR="00B50E8D" w:rsidRPr="00A74635" w:rsidRDefault="00634477">
      <w:pPr>
        <w:spacing w:line="360" w:lineRule="auto"/>
        <w:ind w:left="540" w:right="10" w:hanging="360"/>
        <w:jc w:val="both"/>
        <w:rPr>
          <w:shd w:val="clear" w:color="auto" w:fill="FFFFFF"/>
        </w:rPr>
      </w:pPr>
      <w:r w:rsidRPr="00A74635">
        <w:rPr>
          <w:shd w:val="clear" w:color="auto" w:fill="FFFFFF"/>
        </w:rPr>
        <w:tab/>
      </w:r>
    </w:p>
    <w:p w:rsidR="00B50E8D" w:rsidRDefault="00634477">
      <w:pPr>
        <w:spacing w:line="360" w:lineRule="auto"/>
        <w:ind w:left="720" w:right="10" w:hanging="540"/>
        <w:jc w:val="both"/>
      </w:pPr>
      <w:r>
        <w:rPr>
          <w:b/>
          <w:color w:val="000000"/>
          <w:shd w:val="clear" w:color="auto" w:fill="FFFFFF"/>
        </w:rPr>
        <w:t>2. Forma wadium:</w:t>
      </w:r>
    </w:p>
    <w:p w:rsidR="00B50E8D" w:rsidRDefault="00634477">
      <w:pPr>
        <w:spacing w:line="360" w:lineRule="auto"/>
        <w:ind w:left="720" w:right="10" w:hanging="540"/>
        <w:jc w:val="both"/>
      </w:pPr>
      <w:r>
        <w:rPr>
          <w:b/>
          <w:color w:val="000000"/>
          <w:shd w:val="clear" w:color="auto" w:fill="FFFFFF"/>
        </w:rPr>
        <w:t xml:space="preserve">      </w:t>
      </w:r>
      <w:r>
        <w:rPr>
          <w:color w:val="000000"/>
          <w:shd w:val="clear" w:color="auto" w:fill="FFFFFF"/>
        </w:rPr>
        <w:t>Wadium może być wniesione w jednej lub kilku następujących formach:</w:t>
      </w:r>
    </w:p>
    <w:p w:rsidR="00B50E8D" w:rsidRDefault="00634477">
      <w:pPr>
        <w:numPr>
          <w:ilvl w:val="0"/>
          <w:numId w:val="8"/>
        </w:numPr>
        <w:spacing w:line="360" w:lineRule="auto"/>
        <w:ind w:left="180" w:right="10" w:hanging="180"/>
        <w:jc w:val="both"/>
      </w:pPr>
      <w:r>
        <w:rPr>
          <w:color w:val="000000"/>
          <w:shd w:val="clear" w:color="auto" w:fill="FFFFFF"/>
        </w:rPr>
        <w:t>pieniądzu;</w:t>
      </w:r>
    </w:p>
    <w:p w:rsidR="00B50E8D" w:rsidRDefault="00634477">
      <w:pPr>
        <w:numPr>
          <w:ilvl w:val="0"/>
          <w:numId w:val="8"/>
        </w:numPr>
        <w:spacing w:line="360" w:lineRule="auto"/>
        <w:ind w:left="180" w:right="10" w:hanging="180"/>
        <w:jc w:val="both"/>
      </w:pPr>
      <w:r>
        <w:rPr>
          <w:color w:val="000000"/>
          <w:shd w:val="clear" w:color="auto" w:fill="FFFFFF"/>
        </w:rPr>
        <w:lastRenderedPageBreak/>
        <w:t>poręczeniach bankowych lub poręczeniach spółdzielczej kasy oszczędnościowo - kredytowej, z tym, że poręczenie kasy jest zawsze poręczeniem pieniężnym;</w:t>
      </w:r>
    </w:p>
    <w:p w:rsidR="00B50E8D" w:rsidRDefault="00634477">
      <w:pPr>
        <w:numPr>
          <w:ilvl w:val="0"/>
          <w:numId w:val="8"/>
        </w:numPr>
        <w:spacing w:line="360" w:lineRule="auto"/>
        <w:ind w:left="180" w:right="10" w:hanging="180"/>
        <w:jc w:val="both"/>
      </w:pPr>
      <w:r>
        <w:rPr>
          <w:color w:val="000000"/>
          <w:shd w:val="clear" w:color="auto" w:fill="FFFFFF"/>
        </w:rPr>
        <w:t xml:space="preserve"> gwarancjach bankowych;</w:t>
      </w:r>
    </w:p>
    <w:p w:rsidR="00B50E8D" w:rsidRDefault="00634477">
      <w:pPr>
        <w:numPr>
          <w:ilvl w:val="0"/>
          <w:numId w:val="8"/>
        </w:numPr>
        <w:spacing w:line="360" w:lineRule="auto"/>
        <w:ind w:left="180" w:right="10" w:hanging="180"/>
        <w:jc w:val="both"/>
      </w:pPr>
      <w:r>
        <w:rPr>
          <w:color w:val="000000"/>
          <w:shd w:val="clear" w:color="auto" w:fill="FFFFFF"/>
        </w:rPr>
        <w:t>gwarancjach ubezpieczeniowych;</w:t>
      </w:r>
    </w:p>
    <w:p w:rsidR="00B50E8D" w:rsidRDefault="00634477">
      <w:pPr>
        <w:numPr>
          <w:ilvl w:val="0"/>
          <w:numId w:val="8"/>
        </w:numPr>
        <w:spacing w:line="360" w:lineRule="auto"/>
        <w:ind w:left="180" w:right="10" w:hanging="180"/>
        <w:jc w:val="both"/>
      </w:pPr>
      <w:r>
        <w:rPr>
          <w:color w:val="000000"/>
          <w:shd w:val="clear" w:color="auto" w:fill="FFFFFF"/>
        </w:rPr>
        <w:t>poręczeniach udzielanych przez podmioty, o których mowa w art. 6b ust. 5 pkt 2 ustawy z dnia 9 listopada 2000 r. o utworzeniu Polskiej Agencji Rozwoju Przedsiębiorczości (Dz.U. z 2017 r. poz. 1257)</w:t>
      </w:r>
    </w:p>
    <w:p w:rsidR="00B50E8D" w:rsidRDefault="00B50E8D">
      <w:pPr>
        <w:spacing w:line="360" w:lineRule="auto"/>
        <w:ind w:left="720" w:right="10" w:hanging="540"/>
        <w:jc w:val="both"/>
      </w:pPr>
    </w:p>
    <w:p w:rsidR="00B50E8D" w:rsidRDefault="00634477">
      <w:pPr>
        <w:spacing w:line="360" w:lineRule="auto"/>
        <w:ind w:left="720" w:right="10" w:hanging="540"/>
        <w:jc w:val="both"/>
      </w:pPr>
      <w:r>
        <w:rPr>
          <w:b/>
          <w:color w:val="000000"/>
          <w:shd w:val="clear" w:color="auto" w:fill="FFFFFF"/>
        </w:rPr>
        <w:t>3. Miejsce, sposób i termin wniesienia wadium.</w:t>
      </w:r>
    </w:p>
    <w:p w:rsidR="00B50E8D" w:rsidRDefault="00634477">
      <w:pPr>
        <w:numPr>
          <w:ilvl w:val="0"/>
          <w:numId w:val="9"/>
        </w:numPr>
        <w:spacing w:line="360" w:lineRule="auto"/>
        <w:ind w:right="10"/>
        <w:jc w:val="both"/>
      </w:pPr>
      <w:r>
        <w:rPr>
          <w:color w:val="000000"/>
          <w:shd w:val="clear" w:color="auto" w:fill="FFFFFF"/>
        </w:rPr>
        <w:t xml:space="preserve">wadium wnoszone w pieniądzu wpłaca się przelewem na rachunek bankowy: B S Załuski Nr: </w:t>
      </w:r>
      <w:bookmarkStart w:id="8" w:name="_Hlk24539253"/>
      <w:r>
        <w:rPr>
          <w:b/>
          <w:color w:val="000000"/>
          <w:shd w:val="clear" w:color="auto" w:fill="FFFFFF"/>
        </w:rPr>
        <w:t>09 8241 0009 0000 0390 2000 0009</w:t>
      </w:r>
      <w:bookmarkEnd w:id="8"/>
      <w:r>
        <w:rPr>
          <w:b/>
          <w:color w:val="000000"/>
          <w:shd w:val="clear" w:color="auto" w:fill="FFFFFF"/>
        </w:rPr>
        <w:t>.</w:t>
      </w:r>
      <w:r>
        <w:rPr>
          <w:color w:val="000000"/>
          <w:shd w:val="clear" w:color="auto" w:fill="FFFFFF"/>
        </w:rPr>
        <w:t xml:space="preserve"> Na przelewie należy umieścić informację</w:t>
      </w:r>
    </w:p>
    <w:p w:rsidR="00B50E8D" w:rsidRDefault="00634477">
      <w:pPr>
        <w:spacing w:line="360" w:lineRule="auto"/>
        <w:ind w:firstLine="708"/>
        <w:jc w:val="both"/>
      </w:pPr>
      <w:r>
        <w:rPr>
          <w:b/>
          <w:color w:val="000000"/>
        </w:rPr>
        <w:t>„Wadium” –”</w:t>
      </w:r>
      <w:r>
        <w:rPr>
          <w:color w:val="808080"/>
          <w:sz w:val="20"/>
        </w:rPr>
        <w:t xml:space="preserve"> </w:t>
      </w:r>
      <w:r w:rsidR="00760FBF" w:rsidRPr="00760FBF">
        <w:rPr>
          <w:b/>
        </w:rPr>
        <w:t>Redukcja emisji zanieczyszczeń powietrza w Gminie Załuski poprzez wymianę urządzeń grzewczych-etap 2. Redukcja emisji zanieczyszczeń powietrza</w:t>
      </w:r>
      <w:r>
        <w:rPr>
          <w:b/>
          <w:color w:val="000000"/>
        </w:rPr>
        <w:t>”</w:t>
      </w:r>
    </w:p>
    <w:p w:rsidR="00B50E8D" w:rsidRDefault="00634477">
      <w:pPr>
        <w:spacing w:line="360" w:lineRule="auto"/>
        <w:ind w:left="540" w:right="10" w:hanging="360"/>
        <w:jc w:val="both"/>
      </w:pPr>
      <w:r>
        <w:rPr>
          <w:b/>
          <w:color w:val="000000"/>
          <w:shd w:val="clear" w:color="auto" w:fill="FFFFFF"/>
        </w:rPr>
        <w:t xml:space="preserve">   </w:t>
      </w:r>
      <w:r>
        <w:rPr>
          <w:color w:val="000000"/>
          <w:shd w:val="clear" w:color="auto" w:fill="FFFFFF"/>
        </w:rPr>
        <w:t>2) Oferta nie zabezpieczona akceptowalną formą wadium zostanie odrzucona bez rozpatrywania.</w:t>
      </w:r>
    </w:p>
    <w:p w:rsidR="00B50E8D" w:rsidRDefault="00634477">
      <w:pPr>
        <w:spacing w:line="360" w:lineRule="auto"/>
        <w:ind w:left="540" w:right="10" w:hanging="360"/>
        <w:jc w:val="both"/>
      </w:pPr>
      <w:r>
        <w:rPr>
          <w:color w:val="000000"/>
          <w:shd w:val="clear" w:color="auto" w:fill="FFFFFF"/>
        </w:rPr>
        <w:t xml:space="preserve">  3) Wadium w pozostałych akceptowanych formach należy dołączyć w oryginale do oferty bez trwałego ich spięcia z pozostałymi dokumentami.</w:t>
      </w:r>
    </w:p>
    <w:p w:rsidR="00B50E8D" w:rsidRDefault="00634477">
      <w:pPr>
        <w:spacing w:line="360" w:lineRule="auto"/>
        <w:ind w:left="720" w:right="10" w:hanging="540"/>
        <w:jc w:val="both"/>
      </w:pPr>
      <w:r>
        <w:rPr>
          <w:color w:val="000000"/>
          <w:shd w:val="clear" w:color="auto" w:fill="FFFFFF"/>
        </w:rPr>
        <w:t xml:space="preserve">  4) Do oferty należy dołączyć w sposób trwały kopię wnoszonego wadium.</w:t>
      </w:r>
    </w:p>
    <w:p w:rsidR="00B50E8D" w:rsidRDefault="00634477">
      <w:pPr>
        <w:spacing w:line="360" w:lineRule="auto"/>
        <w:ind w:left="540" w:right="10" w:hanging="360"/>
        <w:jc w:val="both"/>
      </w:pPr>
      <w:r>
        <w:rPr>
          <w:color w:val="000000"/>
          <w:shd w:val="clear" w:color="auto" w:fill="FFFFFF"/>
        </w:rPr>
        <w:t xml:space="preserve">  5) </w:t>
      </w:r>
      <w:r>
        <w:rPr>
          <w:b/>
          <w:color w:val="000000"/>
          <w:shd w:val="clear" w:color="auto" w:fill="FFFFFF"/>
        </w:rPr>
        <w:t>Wadium należy wnieść przed upływem terminu składania ofert,</w:t>
      </w:r>
      <w:r>
        <w:rPr>
          <w:color w:val="000000"/>
          <w:shd w:val="clear" w:color="auto" w:fill="FFFFFF"/>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B50E8D" w:rsidRDefault="00634477">
      <w:pPr>
        <w:spacing w:line="360" w:lineRule="auto"/>
        <w:ind w:left="540" w:right="10" w:hanging="360"/>
        <w:jc w:val="both"/>
      </w:pPr>
      <w:r>
        <w:rPr>
          <w:color w:val="000000"/>
          <w:shd w:val="clear" w:color="auto" w:fill="FFFFFF"/>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B50E8D" w:rsidRDefault="00634477">
      <w:pPr>
        <w:spacing w:line="360" w:lineRule="auto"/>
        <w:ind w:left="720" w:right="10" w:hanging="540"/>
        <w:jc w:val="both"/>
      </w:pPr>
      <w:r>
        <w:rPr>
          <w:color w:val="000000"/>
          <w:shd w:val="clear" w:color="auto" w:fill="FFFFFF"/>
        </w:rPr>
        <w:t xml:space="preserve"> 7) wadium wniesione w pieniądzu zamawiający przechowuje na rachunku bankowym.</w:t>
      </w:r>
    </w:p>
    <w:p w:rsidR="00B50E8D" w:rsidRDefault="00634477">
      <w:pPr>
        <w:spacing w:line="360" w:lineRule="auto"/>
        <w:ind w:left="540" w:right="10" w:hanging="360"/>
        <w:jc w:val="both"/>
      </w:pPr>
      <w:r>
        <w:rPr>
          <w:color w:val="000000"/>
          <w:shd w:val="clear" w:color="auto" w:fill="FFFFFF"/>
        </w:rPr>
        <w:t xml:space="preserve"> 8) Wadium wnoszone w formie poręczeń lub gwarancji powinno obejmować cały okres związania ofertą.</w:t>
      </w:r>
    </w:p>
    <w:p w:rsidR="00B50E8D" w:rsidRDefault="00634477">
      <w:pPr>
        <w:spacing w:line="360" w:lineRule="auto"/>
        <w:ind w:right="10"/>
        <w:jc w:val="both"/>
      </w:pPr>
      <w:r>
        <w:rPr>
          <w:color w:val="000000"/>
          <w:shd w:val="clear" w:color="auto" w:fill="FFFFFF"/>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B50E8D" w:rsidRDefault="00634477">
      <w:pPr>
        <w:spacing w:line="360" w:lineRule="auto"/>
        <w:ind w:right="10"/>
        <w:jc w:val="both"/>
      </w:pPr>
      <w:r>
        <w:rPr>
          <w:color w:val="000000"/>
          <w:shd w:val="clear" w:color="auto" w:fill="FFFFFF"/>
        </w:rPr>
        <w:lastRenderedPageBreak/>
        <w:t xml:space="preserve">9) </w:t>
      </w:r>
      <w:r>
        <w:t>Brak wniesienia wadium lub wniesienie wadium w sposób nieprawidłowy, zgodnie ze znowelizowaną ustawą stanowi przesłankę odrzucenia oferty.</w:t>
      </w:r>
    </w:p>
    <w:p w:rsidR="00B50E8D" w:rsidRDefault="00B50E8D">
      <w:pPr>
        <w:spacing w:line="360" w:lineRule="auto"/>
        <w:ind w:firstLine="180"/>
        <w:jc w:val="both"/>
      </w:pPr>
    </w:p>
    <w:p w:rsidR="00B50E8D" w:rsidRDefault="00634477">
      <w:pPr>
        <w:spacing w:line="360" w:lineRule="auto"/>
        <w:ind w:left="180"/>
        <w:jc w:val="both"/>
      </w:pPr>
      <w:r>
        <w:rPr>
          <w:b/>
          <w:color w:val="00000A"/>
          <w:sz w:val="32"/>
          <w:u w:val="single"/>
        </w:rPr>
        <w:t>X. Termin związania ofertą.</w:t>
      </w:r>
    </w:p>
    <w:p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rsidR="00181F97" w:rsidRDefault="00181F97">
      <w:pPr>
        <w:spacing w:line="360" w:lineRule="auto"/>
        <w:ind w:left="180"/>
        <w:jc w:val="both"/>
      </w:pPr>
    </w:p>
    <w:p w:rsidR="00B50E8D" w:rsidRDefault="00634477">
      <w:pPr>
        <w:tabs>
          <w:tab w:val="left" w:pos="-27400"/>
        </w:tabs>
        <w:spacing w:line="360" w:lineRule="auto"/>
        <w:jc w:val="both"/>
      </w:pPr>
      <w:r>
        <w:rPr>
          <w:b/>
          <w:color w:val="00000A"/>
          <w:sz w:val="32"/>
          <w:u w:val="single"/>
        </w:rPr>
        <w:t>XI. Miejsce oraz termin składania i otwarcia ofert</w:t>
      </w:r>
    </w:p>
    <w:p w:rsidR="00181F97" w:rsidRDefault="00181F97" w:rsidP="00181F97">
      <w:pPr>
        <w:tabs>
          <w:tab w:val="left" w:pos="360"/>
        </w:tabs>
        <w:spacing w:line="360" w:lineRule="auto"/>
        <w:jc w:val="both"/>
      </w:pPr>
      <w:r>
        <w:t>1. Oferty należy złożyć w siedzibie Zamawiającego:</w:t>
      </w:r>
    </w:p>
    <w:p w:rsidR="00181F97" w:rsidRDefault="00181F97" w:rsidP="00181F97">
      <w:pPr>
        <w:tabs>
          <w:tab w:val="left" w:pos="360"/>
        </w:tabs>
        <w:spacing w:line="360" w:lineRule="auto"/>
        <w:jc w:val="center"/>
      </w:pPr>
      <w:bookmarkStart w:id="9" w:name="_Hlk24539580"/>
      <w:r>
        <w:t>Gmina Załuski, Załuski 67, 09-142 Załuski,</w:t>
      </w:r>
    </w:p>
    <w:p w:rsidR="00181F97" w:rsidRDefault="00181F97" w:rsidP="00181F97">
      <w:pPr>
        <w:tabs>
          <w:tab w:val="left" w:pos="360"/>
        </w:tabs>
        <w:spacing w:line="360" w:lineRule="auto"/>
        <w:jc w:val="center"/>
      </w:pPr>
      <w:r>
        <w:t>powiat płoński, w pokoju nr 8 (biuro obsługi interesanta),</w:t>
      </w:r>
    </w:p>
    <w:bookmarkEnd w:id="9"/>
    <w:p w:rsidR="00181F97" w:rsidRPr="00D955FC" w:rsidRDefault="00181F97" w:rsidP="00181F97">
      <w:pPr>
        <w:tabs>
          <w:tab w:val="left" w:pos="360"/>
        </w:tabs>
        <w:spacing w:line="360" w:lineRule="auto"/>
        <w:jc w:val="both"/>
      </w:pPr>
      <w:r>
        <w:t xml:space="preserve">do </w:t>
      </w:r>
      <w:r w:rsidRPr="000C5A1D">
        <w:t xml:space="preserve">dnia </w:t>
      </w:r>
      <w:r w:rsidR="00760FBF">
        <w:t>29.05</w:t>
      </w:r>
      <w:r w:rsidR="00D955FC" w:rsidRPr="00D955FC">
        <w:t>.2020</w:t>
      </w:r>
      <w:r w:rsidRPr="00D955FC">
        <w:t xml:space="preserve"> r. do godz. 12.00. Otwarcie ofert nastąpi w siedzibie Zamawiającego w Załuskach w Sali konferencyjnej w dniu   </w:t>
      </w:r>
      <w:r w:rsidR="00760FBF">
        <w:t>29.05</w:t>
      </w:r>
      <w:r w:rsidR="00D955FC">
        <w:t>.2020</w:t>
      </w:r>
      <w:r w:rsidRPr="00D955FC">
        <w:t xml:space="preserve"> r. o godzinie 12.</w:t>
      </w:r>
      <w:r w:rsidR="00D955FC">
        <w:t>15</w:t>
      </w:r>
      <w:r w:rsidRPr="00D955FC">
        <w:t>.</w:t>
      </w:r>
    </w:p>
    <w:p w:rsidR="00181F97" w:rsidRDefault="00181F97" w:rsidP="00181F97">
      <w:pPr>
        <w:tabs>
          <w:tab w:val="left" w:pos="360"/>
        </w:tabs>
        <w:spacing w:line="360" w:lineRule="auto"/>
        <w:jc w:val="both"/>
      </w:pPr>
      <w:r>
        <w:t>2. Oferta otrzymana przez Zamawiającego po terminie składania ofert zostanie zwrócona Wykonawcy bez otwierania.</w:t>
      </w:r>
    </w:p>
    <w:p w:rsidR="00181F97" w:rsidRDefault="00181F97" w:rsidP="00181F97">
      <w:pPr>
        <w:tabs>
          <w:tab w:val="left" w:pos="360"/>
        </w:tabs>
        <w:spacing w:line="360" w:lineRule="auto"/>
        <w:jc w:val="both"/>
      </w:pPr>
      <w:r>
        <w:t>3. Otwarcie ofert jest jawne.</w:t>
      </w:r>
    </w:p>
    <w:p w:rsidR="00181F97" w:rsidRDefault="00181F97" w:rsidP="00181F97">
      <w:pPr>
        <w:tabs>
          <w:tab w:val="left" w:pos="360"/>
        </w:tabs>
        <w:spacing w:line="360" w:lineRule="auto"/>
        <w:jc w:val="both"/>
      </w:pPr>
      <w:r>
        <w:t>4. Bezpośrednio przed otwarciem ofert Zamawiający poda kwotę, jaką zamierza przeznaczyć na sfinansowanie zamówienia.</w:t>
      </w:r>
    </w:p>
    <w:p w:rsidR="00181F97" w:rsidRDefault="00181F97" w:rsidP="00181F97">
      <w:pPr>
        <w:tabs>
          <w:tab w:val="left" w:pos="360"/>
        </w:tabs>
        <w:spacing w:line="360" w:lineRule="auto"/>
        <w:jc w:val="both"/>
      </w:pPr>
      <w:r>
        <w:t xml:space="preserve">5. Niezwłocznie po otwarciu ofert Zamawiający zamieści na stronie www.ugzaluski.bip.org.pl </w:t>
      </w:r>
      <w:r>
        <w:lastRenderedPageBreak/>
        <w:t>informacje dotyczące:</w:t>
      </w:r>
    </w:p>
    <w:p w:rsidR="00181F97" w:rsidRDefault="00181F97" w:rsidP="00181F97">
      <w:pPr>
        <w:tabs>
          <w:tab w:val="left" w:pos="360"/>
        </w:tabs>
        <w:spacing w:line="360" w:lineRule="auto"/>
        <w:jc w:val="both"/>
      </w:pPr>
      <w:r>
        <w:t>a. kwoty, jaka zamierza przeznaczyć na sfinansowanie zamówienia;</w:t>
      </w:r>
    </w:p>
    <w:p w:rsidR="00181F97" w:rsidRDefault="00181F97" w:rsidP="00181F97">
      <w:pPr>
        <w:tabs>
          <w:tab w:val="left" w:pos="360"/>
        </w:tabs>
        <w:spacing w:line="360" w:lineRule="auto"/>
        <w:jc w:val="both"/>
      </w:pPr>
      <w:r>
        <w:t>b. firm oraz adresów wykonawców, którzy złożyli oferty w terminie;</w:t>
      </w:r>
    </w:p>
    <w:p w:rsidR="00B50E8D" w:rsidRDefault="00181F97" w:rsidP="00181F97">
      <w:pPr>
        <w:tabs>
          <w:tab w:val="left" w:pos="360"/>
        </w:tabs>
        <w:spacing w:line="360" w:lineRule="auto"/>
        <w:jc w:val="both"/>
      </w:pPr>
      <w:r>
        <w:t>c. ceny, terminy wykonania zamówienia, okresy gwarancji zawarte w ofertach;</w:t>
      </w:r>
    </w:p>
    <w:p w:rsidR="00181F97" w:rsidRDefault="00181F97" w:rsidP="00181F97">
      <w:pPr>
        <w:tabs>
          <w:tab w:val="left" w:pos="360"/>
        </w:tabs>
        <w:spacing w:line="360" w:lineRule="auto"/>
        <w:jc w:val="both"/>
      </w:pPr>
    </w:p>
    <w:p w:rsidR="00B50E8D" w:rsidRDefault="00634477">
      <w:pPr>
        <w:tabs>
          <w:tab w:val="left" w:pos="360"/>
        </w:tabs>
        <w:spacing w:line="360" w:lineRule="auto"/>
        <w:jc w:val="both"/>
      </w:pPr>
      <w:r>
        <w:rPr>
          <w:b/>
          <w:color w:val="00000A"/>
          <w:sz w:val="32"/>
          <w:u w:val="single"/>
        </w:rPr>
        <w:t>XII.  Opis sposobu obliczenia ceny</w:t>
      </w:r>
    </w:p>
    <w:p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rsidR="00B50E8D" w:rsidRDefault="00634477">
      <w:pPr>
        <w:spacing w:before="60" w:after="60" w:line="360" w:lineRule="auto"/>
        <w:ind w:left="360" w:hanging="360"/>
        <w:jc w:val="both"/>
      </w:pPr>
      <w:r>
        <w:t>6. Zamawiający nie przewiduje udzielenia zaliczek na poczet wykonania zamówienia.</w:t>
      </w:r>
    </w:p>
    <w:p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rsidR="00B50E8D" w:rsidRDefault="00634477">
      <w:pPr>
        <w:spacing w:before="60" w:after="60" w:line="360" w:lineRule="auto"/>
        <w:ind w:left="360" w:hanging="360"/>
        <w:jc w:val="both"/>
      </w:pPr>
      <w:r>
        <w:t>8. Wykonawca składa ofertę, prawidłowo wypełniając Formularz oferty zgodnie z wzorem opracowanym przez Zamawiającego.</w:t>
      </w:r>
    </w:p>
    <w:p w:rsidR="00B50E8D" w:rsidRDefault="00634477">
      <w:pPr>
        <w:spacing w:before="60" w:after="60" w:line="360" w:lineRule="auto"/>
        <w:ind w:left="360" w:hanging="360"/>
        <w:jc w:val="both"/>
      </w:pPr>
      <w:r>
        <w:t>9. Do oceny ofert Zamawiający przyjmie cenę brutto z formularza oferty.</w:t>
      </w:r>
    </w:p>
    <w:p w:rsidR="00B50E8D" w:rsidRDefault="00634477">
      <w:pPr>
        <w:spacing w:before="60" w:after="60" w:line="360" w:lineRule="auto"/>
        <w:ind w:left="360" w:hanging="360"/>
        <w:jc w:val="both"/>
      </w:pPr>
      <w:r>
        <w:t>10.Cenę oferty określoną w formularzu oferty należy zaokrąglić do dwóch miejsc po przecinku (od 0,005 w górę).</w:t>
      </w:r>
    </w:p>
    <w:p w:rsidR="00B50E8D" w:rsidRDefault="00634477">
      <w:pPr>
        <w:spacing w:before="60" w:after="60" w:line="360" w:lineRule="auto"/>
        <w:ind w:left="360" w:hanging="360"/>
        <w:jc w:val="both"/>
      </w:pPr>
      <w:r>
        <w:t xml:space="preserve">11.Wszelkie przyszłe rozliczenia między Zamawiającym a Wykonawcą dokonywane będą w złotych </w:t>
      </w:r>
      <w:r>
        <w:lastRenderedPageBreak/>
        <w:t>polskich.</w:t>
      </w:r>
    </w:p>
    <w:p w:rsidR="00B50E8D" w:rsidRDefault="00634477">
      <w:pPr>
        <w:spacing w:before="60" w:after="60" w:line="360" w:lineRule="auto"/>
        <w:ind w:left="360" w:hanging="360"/>
        <w:jc w:val="both"/>
      </w:pPr>
      <w:r>
        <w:t>12.Nie jest dopuszczalne określenie ceny oferty przez zastosowanie rabatów, opustów itp. w stosunku do kwoty “ŁĄCZNIE”.</w:t>
      </w:r>
    </w:p>
    <w:p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rsidR="00B50E8D" w:rsidRPr="00AE4FDA" w:rsidRDefault="00634477">
      <w:pPr>
        <w:tabs>
          <w:tab w:val="left" w:leader="dot" w:pos="7560"/>
          <w:tab w:val="left" w:leader="dot" w:pos="10440"/>
        </w:tabs>
        <w:spacing w:before="60" w:after="60" w:line="360" w:lineRule="auto"/>
        <w:ind w:left="360" w:hanging="360"/>
        <w:jc w:val="both"/>
        <w:rPr>
          <w:b/>
        </w:rPr>
      </w:pPr>
      <w:r w:rsidRPr="000C5A1D">
        <w:rPr>
          <w:b/>
        </w:rPr>
        <w:tab/>
      </w:r>
      <w:r w:rsidRPr="00AE4FDA">
        <w:rPr>
          <w:b/>
        </w:rPr>
        <w:t xml:space="preserve">b) </w:t>
      </w:r>
      <w:r w:rsidR="007474A6" w:rsidRPr="00AE4FDA">
        <w:rPr>
          <w:b/>
        </w:rPr>
        <w:t>Okres gwarancji na źródło ciepła oraz wykonane roboty i pozostałe zainstalowane urządzenia</w:t>
      </w:r>
      <w:r w:rsidRPr="00AE4FDA">
        <w:rPr>
          <w:b/>
        </w:rPr>
        <w:t xml:space="preserve"> – </w:t>
      </w:r>
      <w:r w:rsidR="00AE4FDA">
        <w:rPr>
          <w:b/>
        </w:rPr>
        <w:t>4</w:t>
      </w:r>
      <w:r w:rsidRPr="00AE4FDA">
        <w:rPr>
          <w:b/>
        </w:rPr>
        <w:t>0%</w:t>
      </w:r>
    </w:p>
    <w:p w:rsidR="00B50E8D" w:rsidRPr="00AE4FDA" w:rsidRDefault="00634477">
      <w:pPr>
        <w:tabs>
          <w:tab w:val="left" w:leader="dot" w:pos="7560"/>
          <w:tab w:val="left" w:leader="dot" w:pos="10440"/>
        </w:tabs>
        <w:spacing w:before="60" w:after="60" w:line="360" w:lineRule="auto"/>
        <w:ind w:left="360" w:hanging="360"/>
        <w:jc w:val="both"/>
      </w:pPr>
      <w:r w:rsidRPr="00AE4FDA">
        <w:rPr>
          <w:b/>
        </w:rPr>
        <w:tab/>
      </w:r>
    </w:p>
    <w:p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rsidR="00B50E8D" w:rsidRPr="000C5A1D" w:rsidRDefault="00B50E8D">
      <w:pPr>
        <w:tabs>
          <w:tab w:val="left" w:leader="dot" w:pos="6120"/>
          <w:tab w:val="left" w:leader="dot" w:pos="9000"/>
        </w:tabs>
        <w:spacing w:before="60" w:after="60" w:line="360" w:lineRule="auto"/>
        <w:jc w:val="both"/>
      </w:pPr>
    </w:p>
    <w:p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rsidR="00B50E8D" w:rsidRDefault="00B50E8D">
      <w:pPr>
        <w:spacing w:line="360" w:lineRule="auto"/>
        <w:rPr>
          <w:color w:val="FF0000"/>
        </w:rPr>
      </w:pPr>
    </w:p>
    <w:p w:rsidR="00B50E8D" w:rsidRPr="000C5A1D" w:rsidRDefault="00634477">
      <w:pPr>
        <w:spacing w:line="360" w:lineRule="auto"/>
      </w:pPr>
      <w:r w:rsidRPr="000C5A1D">
        <w:t xml:space="preserve">b) Kryterium „Gwarancja” będzie rozpatrywane na podstawie deklaracji złożonej przez Wykonawcę w Formularzu ofertowym. Kryterium temu zostaje przypisana maksymalna liczba 20 punktów. </w:t>
      </w:r>
      <w:r w:rsidRPr="000C5A1D">
        <w:lastRenderedPageBreak/>
        <w:t>Liczba punktów przyznawana będzie według poniższej zasady:</w:t>
      </w:r>
    </w:p>
    <w:p w:rsidR="00B50E8D" w:rsidRPr="00E51D84" w:rsidRDefault="00634477">
      <w:pPr>
        <w:spacing w:line="360" w:lineRule="auto"/>
      </w:pPr>
      <w:r w:rsidRPr="00E51D84">
        <w:t xml:space="preserve">−Jeżeli Wykonawca oświadczy, iż udziela gwarancji na okres </w:t>
      </w:r>
      <w:r w:rsidR="00655A32">
        <w:t>3</w:t>
      </w:r>
      <w:r w:rsidR="0047704E" w:rsidRPr="00E51D84">
        <w:t xml:space="preserve"> </w:t>
      </w:r>
      <w:r w:rsidRPr="00E51D84">
        <w:t>lat</w:t>
      </w:r>
      <w:r w:rsidR="0047704E" w:rsidRPr="00E51D84">
        <w:t>a</w:t>
      </w:r>
      <w:r w:rsidRPr="00E51D84">
        <w:t xml:space="preserve"> otrzyma 0 pkt,</w:t>
      </w:r>
    </w:p>
    <w:p w:rsidR="00B50E8D" w:rsidRPr="00E51D84" w:rsidRDefault="00634477">
      <w:pPr>
        <w:spacing w:line="360" w:lineRule="auto"/>
      </w:pPr>
      <w:r w:rsidRPr="00E51D84">
        <w:t xml:space="preserve">−Jeżeli Wykonawca oświadczy, iż udziela gwarancji na okres </w:t>
      </w:r>
      <w:r w:rsidR="00655A32">
        <w:t>4</w:t>
      </w:r>
      <w:r w:rsidRPr="00E51D84">
        <w:t xml:space="preserve"> lat otrzyma </w:t>
      </w:r>
      <w:r w:rsidR="00AE4FDA">
        <w:t>2</w:t>
      </w:r>
      <w:r w:rsidRPr="00E51D84">
        <w:t>0 pkt,</w:t>
      </w:r>
    </w:p>
    <w:p w:rsidR="00B50E8D" w:rsidRPr="00E51D84" w:rsidRDefault="00634477">
      <w:pPr>
        <w:spacing w:line="360" w:lineRule="auto"/>
      </w:pPr>
      <w:r w:rsidRPr="00E51D84">
        <w:t xml:space="preserve">−Jeżeli Wykonawca oświadczy, iż udziela gwarancji na okres </w:t>
      </w:r>
      <w:r w:rsidR="00655A32">
        <w:t>5</w:t>
      </w:r>
      <w:r w:rsidR="0047704E" w:rsidRPr="00E51D84">
        <w:t xml:space="preserve"> </w:t>
      </w:r>
      <w:r w:rsidRPr="00E51D84">
        <w:t xml:space="preserve">lat otrzyma </w:t>
      </w:r>
      <w:r w:rsidR="00AE4FDA">
        <w:t>4</w:t>
      </w:r>
      <w:r w:rsidRPr="00E51D84">
        <w:t>0 pkt,</w:t>
      </w:r>
    </w:p>
    <w:p w:rsidR="000C5A1D" w:rsidRPr="00E51D84" w:rsidRDefault="00634477">
      <w:pPr>
        <w:spacing w:line="360" w:lineRule="auto"/>
      </w:pPr>
      <w:r w:rsidRPr="000C5A1D">
        <w:t xml:space="preserve">Okres gwarancji winien być określony w latach i nie może być krótszy niż </w:t>
      </w:r>
      <w:r w:rsidR="00655A32">
        <w:t>3</w:t>
      </w:r>
      <w:r w:rsidRPr="000C5A1D">
        <w:t xml:space="preserve"> lat</w:t>
      </w:r>
      <w:r w:rsidR="0047704E" w:rsidRPr="000C5A1D">
        <w:t>a</w:t>
      </w:r>
      <w:r w:rsidRPr="000C5A1D">
        <w:t xml:space="preserve"> ani dłuższy niż </w:t>
      </w:r>
      <w:r w:rsidR="00655A32">
        <w:t>5</w:t>
      </w:r>
      <w:r w:rsidR="0047704E" w:rsidRPr="000C5A1D">
        <w:t xml:space="preserve"> </w:t>
      </w:r>
      <w:r w:rsidRPr="000C5A1D">
        <w:t xml:space="preserve">lat,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655A32">
        <w:t>3</w:t>
      </w:r>
      <w:r w:rsidRPr="00E51D84">
        <w:t xml:space="preserve">  lat</w:t>
      </w:r>
      <w:r w:rsidR="00655A32">
        <w:t>a</w:t>
      </w:r>
      <w:r w:rsidRPr="00E51D84">
        <w:t xml:space="preserve"> od  dnia  obustronnie  podpisanego  protokołu  odbioru końcowego –Wykonawca otrzyma</w:t>
      </w:r>
      <w:r w:rsidR="000C5A1D" w:rsidRPr="00E51D84">
        <w:t xml:space="preserve"> </w:t>
      </w:r>
      <w:r w:rsidRPr="00E51D84">
        <w:t>0pkt.</w:t>
      </w:r>
      <w:r w:rsidR="000C5A1D" w:rsidRPr="00E51D84">
        <w:t xml:space="preserve"> </w:t>
      </w:r>
    </w:p>
    <w:p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rsidR="00B50E8D" w:rsidRDefault="00B50E8D">
      <w:pPr>
        <w:spacing w:line="360" w:lineRule="auto"/>
        <w:jc w:val="both"/>
        <w:rPr>
          <w:color w:val="FF0000"/>
        </w:rPr>
      </w:pP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rsidR="00B50E8D" w:rsidRDefault="00B50E8D">
      <w:pPr>
        <w:spacing w:line="360" w:lineRule="auto"/>
        <w:jc w:val="both"/>
      </w:pPr>
    </w:p>
    <w:p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rsidR="00B50E8D" w:rsidRDefault="00634477">
      <w:pPr>
        <w:spacing w:line="360" w:lineRule="auto"/>
        <w:jc w:val="both"/>
      </w:pPr>
      <w:r>
        <w:lastRenderedPageBreak/>
        <w:t>1. Zamawiający dokona oceny złożonych ofert z uwzględnieniem następujących warunków:</w:t>
      </w:r>
    </w:p>
    <w:p w:rsidR="00B50E8D" w:rsidRDefault="00634477">
      <w:pPr>
        <w:spacing w:line="360" w:lineRule="auto"/>
        <w:jc w:val="both"/>
      </w:pPr>
      <w:r>
        <w:t xml:space="preserve">1.1. czy Wykonawca spełnia wymagania określone w art. 22 ust. 1 b ustawy </w:t>
      </w:r>
      <w:proofErr w:type="spellStart"/>
      <w:r>
        <w:t>Pzp</w:t>
      </w:r>
      <w:proofErr w:type="spellEnd"/>
      <w:r>
        <w:t xml:space="preserve"> i nie podlega</w:t>
      </w:r>
    </w:p>
    <w:p w:rsidR="00B50E8D" w:rsidRDefault="00634477">
      <w:pPr>
        <w:spacing w:line="360" w:lineRule="auto"/>
        <w:jc w:val="both"/>
      </w:pPr>
      <w:r>
        <w:t>wykluczeniu z postępowania o udzielenie zamówienia publicznego na podstawie art. 24 ust.</w:t>
      </w:r>
    </w:p>
    <w:p w:rsidR="00B50E8D" w:rsidRDefault="00634477">
      <w:pPr>
        <w:spacing w:line="360" w:lineRule="auto"/>
        <w:jc w:val="both"/>
      </w:pPr>
      <w:r>
        <w:t xml:space="preserve">1 i ust. 5 pkt. 1, 2 i 4 ustawy </w:t>
      </w:r>
      <w:proofErr w:type="spellStart"/>
      <w:r>
        <w:t>Pzp</w:t>
      </w:r>
      <w:proofErr w:type="spellEnd"/>
      <w:r>
        <w:t>,</w:t>
      </w:r>
    </w:p>
    <w:p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rsidR="00B50E8D" w:rsidRDefault="00634477">
      <w:pPr>
        <w:spacing w:line="360" w:lineRule="auto"/>
        <w:jc w:val="both"/>
      </w:pPr>
      <w:r>
        <w:t xml:space="preserve">SIWZ i tym samym nie podlega odrzuceniu na podstawie art. 89 ust. 1 ustawy </w:t>
      </w:r>
      <w:proofErr w:type="spellStart"/>
      <w:r>
        <w:t>Pzp</w:t>
      </w:r>
      <w:proofErr w:type="spellEnd"/>
      <w:r>
        <w:t>.</w:t>
      </w:r>
    </w:p>
    <w:p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0E8D" w:rsidRDefault="00634477">
      <w:pPr>
        <w:spacing w:line="360" w:lineRule="auto"/>
        <w:jc w:val="both"/>
      </w:pPr>
      <w:r>
        <w:t>3. Jeżeli wykonawca nie złożył wymaganych pełnomocnictw albo złożył wadliwe pełnomocnictwa,</w:t>
      </w:r>
    </w:p>
    <w:p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rsidR="00B50E8D" w:rsidRDefault="00634477">
      <w:pPr>
        <w:spacing w:line="360" w:lineRule="auto"/>
        <w:jc w:val="both"/>
      </w:pPr>
      <w:r>
        <w:t>6.1. widoczna mylna pisownia wyrazu,</w:t>
      </w:r>
    </w:p>
    <w:p w:rsidR="00B50E8D" w:rsidRDefault="00634477">
      <w:pPr>
        <w:spacing w:line="360" w:lineRule="auto"/>
        <w:jc w:val="both"/>
      </w:pPr>
      <w:r>
        <w:t>6.2. ewidentny błąd gramatyczny,</w:t>
      </w:r>
    </w:p>
    <w:p w:rsidR="00B50E8D" w:rsidRDefault="00634477">
      <w:pPr>
        <w:spacing w:line="360" w:lineRule="auto"/>
        <w:jc w:val="both"/>
      </w:pPr>
      <w:r>
        <w:t>6.3. niezamierzone opuszczenie wyrazu lub jego części,</w:t>
      </w:r>
    </w:p>
    <w:p w:rsidR="00B50E8D" w:rsidRDefault="00634477">
      <w:pPr>
        <w:spacing w:line="360" w:lineRule="auto"/>
        <w:jc w:val="both"/>
      </w:pPr>
      <w:r>
        <w:t>6.4. rozbieżności pomiędzy ceną wpisaną liczbą i słownie – Zamawiający przyjmie, iż prawidłowo jest wpisana cena liczbą.</w:t>
      </w:r>
    </w:p>
    <w:p w:rsidR="00B50E8D" w:rsidRDefault="00634477">
      <w:pPr>
        <w:spacing w:line="360" w:lineRule="auto"/>
        <w:jc w:val="both"/>
      </w:pPr>
      <w:r>
        <w:lastRenderedPageBreak/>
        <w:t xml:space="preserve">7. Zamawiający dokona zgodnie z art. 87 ust. 2 pkt 2 ustawy </w:t>
      </w:r>
      <w:proofErr w:type="spellStart"/>
      <w:r>
        <w:t>Pzp</w:t>
      </w:r>
      <w:proofErr w:type="spellEnd"/>
      <w:r>
        <w:t xml:space="preserve"> w obliczeniach zawartych w ofercie poprawek oczywistych omyłek rachunkowych, z uwzględnieniem konsekwencji rachunkowych dokonanych poprawek, w szczególności takich jak: </w:t>
      </w:r>
    </w:p>
    <w:p w:rsidR="00B50E8D" w:rsidRDefault="00634477">
      <w:pPr>
        <w:spacing w:line="360" w:lineRule="auto"/>
        <w:jc w:val="both"/>
      </w:pPr>
      <w:r>
        <w:t>7.1. błędne obliczenie prawidłowo podanej w ofercie stawki podatku od towarów i usług (VAT),</w:t>
      </w:r>
    </w:p>
    <w:p w:rsidR="00B50E8D" w:rsidRDefault="00634477">
      <w:pPr>
        <w:spacing w:line="360" w:lineRule="auto"/>
        <w:jc w:val="both"/>
      </w:pPr>
      <w:r>
        <w:t>7.2. błędne zsumowanie w ofercie wartości netto i kwoty podatku od towarów i usług (VAT),</w:t>
      </w:r>
    </w:p>
    <w:p w:rsidR="00B50E8D" w:rsidRDefault="00634477">
      <w:pPr>
        <w:spacing w:line="360" w:lineRule="auto"/>
        <w:jc w:val="both"/>
      </w:pPr>
      <w:r>
        <w:t>7.3. błędny wynik działania matematycznego wynikający z dodawania, odejmowania, mnożenia i</w:t>
      </w:r>
    </w:p>
    <w:p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rsidR="00B50E8D" w:rsidRDefault="00634477">
      <w:pPr>
        <w:spacing w:line="360" w:lineRule="auto"/>
        <w:jc w:val="both"/>
      </w:pPr>
      <w:r>
        <w:t>polegających na niezgodności oferty z SIWZ, niepowodujących istotnych zmian w treści oferty.</w:t>
      </w:r>
    </w:p>
    <w:p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t>Pzp</w:t>
      </w:r>
      <w:proofErr w:type="spellEnd"/>
      <w:r>
        <w:t>.</w:t>
      </w:r>
    </w:p>
    <w:p w:rsidR="00B50E8D" w:rsidRDefault="00634477">
      <w:pPr>
        <w:spacing w:line="360" w:lineRule="auto"/>
        <w:jc w:val="both"/>
      </w:pPr>
      <w:r>
        <w:t>10. W przypadku wątpliwości co do złożonych ofert w toku ich badania Zamawiający będzie żądać od</w:t>
      </w:r>
    </w:p>
    <w:p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rsidR="00B50E8D" w:rsidRDefault="00634477">
      <w:pPr>
        <w:spacing w:line="360" w:lineRule="auto"/>
        <w:jc w:val="both"/>
      </w:pPr>
      <w:r>
        <w:t>11. Postępowanie o udzielenie zamówienia jest jawne.</w:t>
      </w:r>
    </w:p>
    <w:p w:rsidR="00B50E8D" w:rsidRDefault="00634477">
      <w:pPr>
        <w:spacing w:line="360" w:lineRule="auto"/>
        <w:jc w:val="both"/>
      </w:pPr>
      <w:r>
        <w:t>12. Protokół wraz z załącznikami jest jawny. Załączniki do protokołu udostępnia się na wniosek po</w:t>
      </w:r>
    </w:p>
    <w:p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B50E8D" w:rsidRDefault="00634477">
      <w:pPr>
        <w:spacing w:line="360" w:lineRule="auto"/>
        <w:jc w:val="both"/>
      </w:pPr>
      <w:r>
        <w:t xml:space="preserve">13. Zamawiający dokona wyboru najkorzystniejszej oferty zgodnie z ustawą </w:t>
      </w:r>
      <w:proofErr w:type="spellStart"/>
      <w:r>
        <w:t>Pzp</w:t>
      </w:r>
      <w:proofErr w:type="spellEnd"/>
      <w:r>
        <w:t>.</w:t>
      </w:r>
    </w:p>
    <w:p w:rsidR="00AE4FDA" w:rsidRDefault="00AE4FDA">
      <w:pPr>
        <w:spacing w:line="360" w:lineRule="auto"/>
        <w:jc w:val="both"/>
      </w:pPr>
    </w:p>
    <w:p w:rsidR="00B50E8D" w:rsidRDefault="00634477">
      <w:pPr>
        <w:spacing w:line="360" w:lineRule="auto"/>
      </w:pPr>
      <w:r>
        <w:rPr>
          <w:b/>
          <w:color w:val="00000A"/>
          <w:sz w:val="32"/>
          <w:u w:val="single"/>
        </w:rPr>
        <w:lastRenderedPageBreak/>
        <w:t>XV. Informacje o formalnościach, jakie powinny zostać dopełnione po wyborze oferty w celu zawarcia umowy.</w:t>
      </w:r>
    </w:p>
    <w:p w:rsidR="00B50E8D" w:rsidRDefault="00634477">
      <w:pPr>
        <w:spacing w:line="360" w:lineRule="auto"/>
        <w:jc w:val="both"/>
        <w:rPr>
          <w:color w:val="00000A"/>
        </w:rPr>
      </w:pPr>
      <w:r>
        <w:rPr>
          <w:color w:val="00000A"/>
        </w:rPr>
        <w:t>1. Wykonawca, którego oferta została uznana przez Zamawiającego jako najkorzystniejsza, zostanie</w:t>
      </w:r>
    </w:p>
    <w:p w:rsidR="00B50E8D" w:rsidRDefault="00634477">
      <w:pPr>
        <w:spacing w:line="360" w:lineRule="auto"/>
        <w:jc w:val="both"/>
        <w:rPr>
          <w:color w:val="00000A"/>
        </w:rPr>
      </w:pPr>
      <w:r>
        <w:rPr>
          <w:color w:val="00000A"/>
        </w:rPr>
        <w:t>powiadomiony odrębnym pismem o terminie i miejscu zawarcia umowy.</w:t>
      </w:r>
    </w:p>
    <w:p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rsidR="00B50E8D" w:rsidRDefault="00634477">
      <w:pPr>
        <w:spacing w:line="360" w:lineRule="auto"/>
        <w:jc w:val="both"/>
        <w:rPr>
          <w:b/>
          <w:bCs/>
          <w:color w:val="00000A"/>
        </w:rPr>
      </w:pPr>
      <w:r>
        <w:rPr>
          <w:b/>
          <w:bCs/>
          <w:color w:val="00000A"/>
        </w:rPr>
        <w:t>1) Nr konta bankowego, na które będą dokonywane płatności;</w:t>
      </w:r>
    </w:p>
    <w:p w:rsidR="00B50E8D" w:rsidRDefault="00634477">
      <w:pPr>
        <w:spacing w:line="360" w:lineRule="auto"/>
        <w:jc w:val="both"/>
        <w:rPr>
          <w:b/>
          <w:bCs/>
          <w:color w:val="00000A"/>
        </w:rPr>
      </w:pPr>
      <w:r>
        <w:rPr>
          <w:b/>
          <w:bCs/>
          <w:color w:val="00000A"/>
        </w:rPr>
        <w:t>2) Wskaże osoby do reprezentacji w umowie;</w:t>
      </w:r>
    </w:p>
    <w:p w:rsidR="00B50E8D" w:rsidRDefault="00634477">
      <w:pPr>
        <w:spacing w:line="360" w:lineRule="auto"/>
        <w:jc w:val="both"/>
        <w:rPr>
          <w:b/>
          <w:bCs/>
          <w:color w:val="00000A"/>
        </w:rPr>
      </w:pPr>
      <w:r>
        <w:rPr>
          <w:b/>
          <w:bCs/>
          <w:color w:val="00000A"/>
        </w:rPr>
        <w:t>3) Wskaże osoby uprawnione do utrzymywania bieżących kontaktów;</w:t>
      </w:r>
    </w:p>
    <w:p w:rsidR="00B50E8D" w:rsidRDefault="00634477">
      <w:pPr>
        <w:spacing w:line="360" w:lineRule="auto"/>
        <w:jc w:val="both"/>
        <w:rPr>
          <w:b/>
          <w:bCs/>
          <w:color w:val="00000A"/>
        </w:rPr>
      </w:pPr>
      <w:r>
        <w:rPr>
          <w:b/>
          <w:bCs/>
          <w:color w:val="00000A"/>
        </w:rPr>
        <w:t>4) Umowę regulującą współpracę Wykonawców wspólnie ubiegających się o udzielenie</w:t>
      </w:r>
    </w:p>
    <w:p w:rsidR="00B50E8D" w:rsidRDefault="00634477">
      <w:pPr>
        <w:spacing w:line="360" w:lineRule="auto"/>
        <w:jc w:val="both"/>
        <w:rPr>
          <w:b/>
          <w:bCs/>
          <w:color w:val="00000A"/>
        </w:rPr>
      </w:pPr>
      <w:r>
        <w:rPr>
          <w:b/>
          <w:bCs/>
          <w:color w:val="00000A"/>
        </w:rPr>
        <w:t>przedmiotowego zamówienia (Konsorcjum);</w:t>
      </w:r>
    </w:p>
    <w:p w:rsidR="00B50E8D" w:rsidRDefault="00634477">
      <w:pPr>
        <w:spacing w:line="360" w:lineRule="auto"/>
        <w:jc w:val="both"/>
        <w:rPr>
          <w:color w:val="00000A"/>
        </w:rPr>
      </w:pPr>
      <w:r>
        <w:rPr>
          <w:color w:val="00000A"/>
        </w:rPr>
        <w:t>3. Zamawiający zawiera umowę w sprawie zamówienia publicznego, z zastrzeżeniem art. 183, w</w:t>
      </w:r>
    </w:p>
    <w:p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rsidR="00B50E8D" w:rsidRDefault="00634477">
      <w:pPr>
        <w:spacing w:line="360" w:lineRule="auto"/>
        <w:jc w:val="both"/>
        <w:rPr>
          <w:color w:val="00000A"/>
        </w:rPr>
      </w:pPr>
      <w:r>
        <w:rPr>
          <w:color w:val="00000A"/>
        </w:rPr>
        <w:t>5. Wybranemu Wykonawcy Zamawiający wskaże termin i miejsce podpisania umowy.</w:t>
      </w:r>
    </w:p>
    <w:p w:rsidR="00B50E8D" w:rsidRDefault="00634477">
      <w:pPr>
        <w:spacing w:line="360" w:lineRule="auto"/>
        <w:jc w:val="both"/>
      </w:pPr>
      <w:r>
        <w:rPr>
          <w:color w:val="00000A"/>
        </w:rPr>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B50E8D" w:rsidRDefault="00B50E8D">
      <w:pPr>
        <w:spacing w:line="360" w:lineRule="auto"/>
        <w:jc w:val="both"/>
      </w:pPr>
    </w:p>
    <w:p w:rsidR="00B50E8D" w:rsidRDefault="00634477">
      <w:pPr>
        <w:spacing w:line="360" w:lineRule="auto"/>
        <w:jc w:val="both"/>
      </w:pPr>
      <w:r>
        <w:rPr>
          <w:b/>
          <w:color w:val="00000A"/>
          <w:sz w:val="32"/>
          <w:u w:val="single"/>
        </w:rPr>
        <w:t>XVI. Istotne dla stron postanowienia, które zostaną wprowadzone do treści zawieranej umowy</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rsidR="00B50E8D" w:rsidRDefault="00634477">
      <w:pPr>
        <w:tabs>
          <w:tab w:val="left" w:leader="dot" w:pos="7824"/>
          <w:tab w:val="left" w:leader="dot" w:pos="10704"/>
        </w:tabs>
        <w:spacing w:before="60" w:after="60" w:line="360" w:lineRule="auto"/>
        <w:ind w:left="426" w:firstLine="16"/>
        <w:jc w:val="both"/>
      </w:pPr>
      <w:r>
        <w:rPr>
          <w:color w:val="00000A"/>
        </w:rPr>
        <w:lastRenderedPageBreak/>
        <w:t>Zakres świadczenia wykonawcy wynikający z umowy będzie tożsamy z jego zobowiązaniem zawartym w ofercie.</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i 4a do SIWZ.</w:t>
      </w:r>
    </w:p>
    <w:p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B50E8D" w:rsidRPr="00955E10" w:rsidRDefault="00634477">
      <w:pPr>
        <w:numPr>
          <w:ilvl w:val="0"/>
          <w:numId w:val="12"/>
        </w:numPr>
        <w:spacing w:line="360" w:lineRule="auto"/>
        <w:ind w:left="-360" w:firstLine="0"/>
        <w:jc w:val="both"/>
      </w:pPr>
      <w:r w:rsidRPr="00955E10">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rsidR="00B50E8D" w:rsidRPr="00955E10" w:rsidRDefault="00634477">
      <w:pPr>
        <w:numPr>
          <w:ilvl w:val="0"/>
          <w:numId w:val="12"/>
        </w:numPr>
        <w:spacing w:line="360" w:lineRule="auto"/>
        <w:ind w:left="-360" w:firstLine="0"/>
        <w:jc w:val="both"/>
      </w:pPr>
      <w:r w:rsidRPr="00955E10">
        <w:t xml:space="preserve">Zmiana umowy może także nastąpić w przypadkach, o których mowa w art. 144 ust. 1 pkt 2-6 ustawy </w:t>
      </w:r>
      <w:proofErr w:type="spellStart"/>
      <w:r w:rsidRPr="00955E10">
        <w:t>Pzp</w:t>
      </w:r>
      <w:proofErr w:type="spellEnd"/>
      <w:r w:rsidRPr="00955E10">
        <w:t>.</w:t>
      </w:r>
    </w:p>
    <w:p w:rsidR="00B50E8D" w:rsidRDefault="00B50E8D">
      <w:pPr>
        <w:spacing w:line="360" w:lineRule="auto"/>
        <w:ind w:left="-360"/>
        <w:jc w:val="both"/>
      </w:pPr>
    </w:p>
    <w:p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B50E8D" w:rsidRDefault="00634477">
      <w:pPr>
        <w:spacing w:line="360" w:lineRule="auto"/>
        <w:jc w:val="both"/>
      </w:pPr>
      <w:r>
        <w:rPr>
          <w:color w:val="00000A"/>
        </w:rPr>
        <w:t>6. Zmiana umowy wymaga formy pisemnej pod rygorem nieważności.</w:t>
      </w:r>
    </w:p>
    <w:p w:rsidR="00B50E8D" w:rsidRDefault="00B50E8D">
      <w:pPr>
        <w:spacing w:after="134" w:line="360" w:lineRule="auto"/>
        <w:jc w:val="both"/>
      </w:pPr>
    </w:p>
    <w:p w:rsidR="00B50E8D" w:rsidRDefault="00634477">
      <w:pPr>
        <w:spacing w:line="360" w:lineRule="auto"/>
        <w:jc w:val="both"/>
      </w:pPr>
      <w:r>
        <w:rPr>
          <w:b/>
          <w:color w:val="00000A"/>
          <w:u w:val="single"/>
        </w:rPr>
        <w:t>7. Umowy o podwykonawstwo.</w:t>
      </w:r>
    </w:p>
    <w:p w:rsidR="00B50E8D" w:rsidRDefault="00634477">
      <w:pPr>
        <w:spacing w:line="360" w:lineRule="auto"/>
        <w:jc w:val="both"/>
      </w:pPr>
      <w:r>
        <w:rPr>
          <w:color w:val="00000A"/>
        </w:rPr>
        <w:lastRenderedPageBreak/>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rsidR="00B50E8D" w:rsidRDefault="00634477">
      <w:pPr>
        <w:spacing w:line="360" w:lineRule="auto"/>
        <w:jc w:val="both"/>
      </w:pPr>
      <w:r>
        <w:rPr>
          <w:color w:val="00000A"/>
        </w:rPr>
        <w:t>2. Zamawiający żąda wskazania przez Wykonawcę zakresu prac, których wykonanie powierzy podwykonawcy.</w:t>
      </w:r>
    </w:p>
    <w:p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color w:val="00000A"/>
        </w:rPr>
        <w:t>Pzp</w:t>
      </w:r>
      <w:proofErr w:type="spellEnd"/>
      <w:r>
        <w:rPr>
          <w:color w:val="00000A"/>
        </w:rPr>
        <w:t xml:space="preserve"> potwierdzające brak podstaw wykluczenia wobec tego podwykonawcy.</w:t>
      </w:r>
    </w:p>
    <w:p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zawierać zwięzłe przedstawienie zarzutów, </w:t>
      </w:r>
      <w:r>
        <w:rPr>
          <w:rFonts w:ascii="Times New Roman" w:hAnsi="Times New Roman"/>
          <w:sz w:val="24"/>
          <w:szCs w:val="24"/>
        </w:rPr>
        <w:lastRenderedPageBreak/>
        <w:t>określać żądanie oraz wskazywać okoliczności faktyczne i prawne uzasadniające wniesienie odwołania.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Skargę wnosi się do sądu okręgowego właściwego dla siedziby Zamawiającego, za </w:t>
      </w:r>
      <w:r>
        <w:rPr>
          <w:rFonts w:ascii="Times New Roman" w:hAnsi="Times New Roman"/>
          <w:sz w:val="24"/>
          <w:szCs w:val="24"/>
        </w:rPr>
        <w:lastRenderedPageBreak/>
        <w:t>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rsidR="00B50E8D" w:rsidRDefault="00634477">
      <w:pPr>
        <w:tabs>
          <w:tab w:val="left" w:leader="dot" w:pos="6120"/>
          <w:tab w:val="left" w:leader="dot" w:pos="9000"/>
        </w:tabs>
        <w:spacing w:before="60" w:after="60" w:line="360" w:lineRule="auto"/>
        <w:jc w:val="both"/>
      </w:pPr>
      <w:r>
        <w:t>informuję, że:</w:t>
      </w:r>
    </w:p>
    <w:p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w:t>
      </w:r>
      <w:proofErr w:type="spellStart"/>
      <w:r>
        <w:t>trwaniaumowy</w:t>
      </w:r>
      <w:proofErr w:type="spellEnd"/>
      <w:r>
        <w:t xml:space="preserve"> przekracza 4 lata, okres przechowywania obejmuje cały czas trwania umowy;</w:t>
      </w:r>
    </w:p>
    <w:p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rsidR="00B50E8D" w:rsidRDefault="00634477">
      <w:pPr>
        <w:tabs>
          <w:tab w:val="left" w:leader="dot" w:pos="6120"/>
          <w:tab w:val="left" w:leader="dot" w:pos="9000"/>
        </w:tabs>
        <w:spacing w:before="60" w:after="60" w:line="360" w:lineRule="auto"/>
        <w:jc w:val="both"/>
      </w:pPr>
      <w:r>
        <w:rPr>
          <w:rFonts w:cs="Times New Roman"/>
        </w:rPr>
        <w:lastRenderedPageBreak/>
        <w:t>•</w:t>
      </w:r>
      <w:r>
        <w:t xml:space="preserve"> posiada Pani/Pan:</w:t>
      </w:r>
    </w:p>
    <w:p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rsidR="00B50E8D" w:rsidRDefault="00634477">
      <w:pPr>
        <w:tabs>
          <w:tab w:val="left" w:leader="dot" w:pos="6120"/>
          <w:tab w:val="left" w:leader="dot" w:pos="9000"/>
        </w:tabs>
        <w:spacing w:before="60" w:after="60" w:line="360" w:lineRule="auto"/>
        <w:jc w:val="both"/>
      </w:pPr>
      <w:r>
        <w:t>o prawo do przenoszenia danych osobowych, o którym mowa w art. 20 RODO;</w:t>
      </w:r>
    </w:p>
    <w:p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rsidR="00B50E8D" w:rsidRPr="00A322F2" w:rsidRDefault="00634477">
      <w:pPr>
        <w:numPr>
          <w:ilvl w:val="0"/>
          <w:numId w:val="13"/>
        </w:numPr>
        <w:tabs>
          <w:tab w:val="left" w:pos="553"/>
        </w:tabs>
        <w:spacing w:before="60" w:after="60" w:line="276" w:lineRule="auto"/>
        <w:ind w:left="-360" w:firstLine="360"/>
      </w:pPr>
      <w:r w:rsidRPr="00A322F2">
        <w:t>Wzór umowy – zał. Nr 4</w:t>
      </w:r>
    </w:p>
    <w:p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rsidR="00B50E8D" w:rsidRPr="00A322F2" w:rsidRDefault="00634477">
      <w:pPr>
        <w:tabs>
          <w:tab w:val="left" w:pos="553"/>
        </w:tabs>
        <w:spacing w:before="60" w:after="60" w:line="276" w:lineRule="auto"/>
        <w:ind w:left="360"/>
      </w:pPr>
      <w:r w:rsidRPr="00A322F2">
        <w:t xml:space="preserve">    ostatecznej decyzji administracyjnej – zał. Nr 7</w:t>
      </w:r>
    </w:p>
    <w:p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rsidR="00B50E8D" w:rsidRDefault="006B3D11" w:rsidP="00AE4FDA">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r w:rsidR="00634477" w:rsidRPr="00AE4FDA">
        <w:rPr>
          <w:color w:val="00000A"/>
        </w:rPr>
        <w:tab/>
      </w:r>
    </w:p>
    <w:p w:rsidR="00B50E8D" w:rsidRDefault="00634477">
      <w:pPr>
        <w:spacing w:line="276" w:lineRule="auto"/>
        <w:jc w:val="both"/>
      </w:pPr>
      <w:r>
        <w:rPr>
          <w:color w:val="00000A"/>
          <w:sz w:val="16"/>
        </w:rPr>
        <w:t>Sporządziła:</w:t>
      </w:r>
    </w:p>
    <w:p w:rsidR="00B50E8D" w:rsidRDefault="00634477">
      <w:pPr>
        <w:spacing w:line="276" w:lineRule="auto"/>
        <w:jc w:val="both"/>
      </w:pPr>
      <w:r>
        <w:rPr>
          <w:color w:val="00000A"/>
          <w:sz w:val="16"/>
        </w:rPr>
        <w:t>Wioleta Burzyńska</w:t>
      </w:r>
      <w:r>
        <w:rPr>
          <w:b/>
          <w:color w:val="00000A"/>
        </w:rPr>
        <w:t xml:space="preserve">          </w:t>
      </w:r>
    </w:p>
    <w:p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798A" w:rsidRDefault="00EE798A">
      <w:r>
        <w:separator/>
      </w:r>
    </w:p>
  </w:endnote>
  <w:endnote w:type="continuationSeparator" w:id="0">
    <w:p w:rsidR="00EE798A" w:rsidRDefault="00E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Stopka"/>
      <w:jc w:val="center"/>
    </w:pPr>
    <w:r>
      <w:fldChar w:fldCharType="begin"/>
    </w:r>
    <w:r>
      <w:instrText xml:space="preserve"> PAGE </w:instrText>
    </w:r>
    <w:r>
      <w:fldChar w:fldCharType="separate"/>
    </w:r>
    <w:r>
      <w:t>22</w:t>
    </w:r>
    <w:r>
      <w:fldChar w:fldCharType="end"/>
    </w:r>
  </w:p>
  <w:p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Stopka"/>
      <w:jc w:val="center"/>
    </w:pPr>
    <w:r>
      <w:fldChar w:fldCharType="begin"/>
    </w:r>
    <w:r>
      <w:instrText xml:space="preserve"> PAGE </w:instrText>
    </w:r>
    <w:r>
      <w:fldChar w:fldCharType="separate"/>
    </w:r>
    <w:r>
      <w:t>73</w:t>
    </w:r>
    <w:r>
      <w:fldChar w:fldCharType="end"/>
    </w:r>
  </w:p>
  <w:p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798A" w:rsidRDefault="00EE798A">
      <w:r>
        <w:rPr>
          <w:color w:val="000000"/>
        </w:rPr>
        <w:separator/>
      </w:r>
    </w:p>
  </w:footnote>
  <w:footnote w:type="continuationSeparator" w:id="0">
    <w:p w:rsidR="00EE798A" w:rsidRDefault="00EE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Nagwek"/>
    </w:pPr>
    <w:r>
      <w:rPr>
        <w:noProof/>
      </w:rPr>
      <w:drawing>
        <wp:inline distT="0" distB="0" distL="0" distR="0">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rsidR="005E5A6D" w:rsidRDefault="005E5A6D">
    <w:pPr>
      <w:pStyle w:val="Nagwek"/>
    </w:pP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w:t>
    </w:r>
    <w:r w:rsidR="00B61CAD">
      <w:rPr>
        <w:rFonts w:ascii="Times New Roman" w:hAnsi="Times New Roman"/>
        <w:color w:val="808080"/>
        <w:sz w:val="24"/>
        <w:szCs w:val="24"/>
      </w:rPr>
      <w:t>6</w:t>
    </w:r>
    <w:r>
      <w:rPr>
        <w:rFonts w:ascii="Times New Roman" w:hAnsi="Times New Roman"/>
        <w:color w:val="808080"/>
        <w:sz w:val="24"/>
        <w:szCs w:val="24"/>
      </w:rPr>
      <w:t>.2020</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Nagwek"/>
    </w:pPr>
    <w:r>
      <w:rPr>
        <w:noProof/>
      </w:rPr>
      <w:drawing>
        <wp:inline distT="0" distB="0" distL="0" distR="0">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rsidR="005E5A6D" w:rsidRDefault="005E5A6D">
    <w:pPr>
      <w:pStyle w:val="Nagwek"/>
      <w:jc w:val="center"/>
      <w:rPr>
        <w:rFonts w:ascii="Times New Roman" w:hAnsi="Times New Roman"/>
        <w:color w:val="808080"/>
        <w:sz w:val="24"/>
        <w:szCs w:val="24"/>
      </w:rPr>
    </w:pPr>
    <w:bookmarkStart w:id="10" w:name="_Hlk21515489"/>
    <w:r>
      <w:rPr>
        <w:rFonts w:ascii="Times New Roman" w:hAnsi="Times New Roman"/>
        <w:color w:val="808080"/>
        <w:sz w:val="24"/>
        <w:szCs w:val="24"/>
      </w:rPr>
      <w:t>271.9.2019</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10"/>
  <w:p w:rsidR="005E5A6D" w:rsidRDefault="005E5A6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B494B"/>
    <w:rsid w:val="000C5A1D"/>
    <w:rsid w:val="00181F97"/>
    <w:rsid w:val="00192008"/>
    <w:rsid w:val="001957A7"/>
    <w:rsid w:val="001B03C9"/>
    <w:rsid w:val="00201004"/>
    <w:rsid w:val="00230E15"/>
    <w:rsid w:val="002543F5"/>
    <w:rsid w:val="002605C8"/>
    <w:rsid w:val="002A7E17"/>
    <w:rsid w:val="003175E0"/>
    <w:rsid w:val="003B4D5A"/>
    <w:rsid w:val="003C0F12"/>
    <w:rsid w:val="00411249"/>
    <w:rsid w:val="0047704E"/>
    <w:rsid w:val="004B65C2"/>
    <w:rsid w:val="004F6B57"/>
    <w:rsid w:val="0058579D"/>
    <w:rsid w:val="005D4422"/>
    <w:rsid w:val="005E5A6D"/>
    <w:rsid w:val="00627EC7"/>
    <w:rsid w:val="00634477"/>
    <w:rsid w:val="006516EE"/>
    <w:rsid w:val="00655A32"/>
    <w:rsid w:val="0067019A"/>
    <w:rsid w:val="006944C9"/>
    <w:rsid w:val="006B3D11"/>
    <w:rsid w:val="00703915"/>
    <w:rsid w:val="007060D9"/>
    <w:rsid w:val="007474A6"/>
    <w:rsid w:val="00760FBF"/>
    <w:rsid w:val="0083545D"/>
    <w:rsid w:val="0091771F"/>
    <w:rsid w:val="0094156E"/>
    <w:rsid w:val="00955E10"/>
    <w:rsid w:val="009B6639"/>
    <w:rsid w:val="009E01B5"/>
    <w:rsid w:val="00A322F2"/>
    <w:rsid w:val="00A6056E"/>
    <w:rsid w:val="00A74635"/>
    <w:rsid w:val="00AA1091"/>
    <w:rsid w:val="00AC2F03"/>
    <w:rsid w:val="00AE476C"/>
    <w:rsid w:val="00AE4FDA"/>
    <w:rsid w:val="00AF2132"/>
    <w:rsid w:val="00B12659"/>
    <w:rsid w:val="00B3050E"/>
    <w:rsid w:val="00B50E8D"/>
    <w:rsid w:val="00B61CAD"/>
    <w:rsid w:val="00BD456D"/>
    <w:rsid w:val="00BF6D05"/>
    <w:rsid w:val="00C3361C"/>
    <w:rsid w:val="00C55E9B"/>
    <w:rsid w:val="00C61740"/>
    <w:rsid w:val="00CC51D6"/>
    <w:rsid w:val="00CD39F0"/>
    <w:rsid w:val="00D955FC"/>
    <w:rsid w:val="00DF595A"/>
    <w:rsid w:val="00E51D84"/>
    <w:rsid w:val="00EA237C"/>
    <w:rsid w:val="00EC0D0F"/>
    <w:rsid w:val="00EE798A"/>
    <w:rsid w:val="00F4636B"/>
    <w:rsid w:val="00F524CC"/>
    <w:rsid w:val="00F61741"/>
    <w:rsid w:val="00F83060"/>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7A22"/>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30</Pages>
  <Words>8635</Words>
  <Characters>51815</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7</cp:revision>
  <cp:lastPrinted>2020-01-08T08:59:00Z</cp:lastPrinted>
  <dcterms:created xsi:type="dcterms:W3CDTF">2020-01-02T15:19:00Z</dcterms:created>
  <dcterms:modified xsi:type="dcterms:W3CDTF">2020-05-12T12:26:00Z</dcterms:modified>
</cp:coreProperties>
</file>